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B5" w:rsidRPr="004C41A2" w:rsidRDefault="004C41A2" w:rsidP="00DE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A2">
        <w:rPr>
          <w:rFonts w:ascii="Times New Roman" w:hAnsi="Times New Roman" w:cs="Times New Roman"/>
          <w:b/>
          <w:sz w:val="28"/>
          <w:szCs w:val="28"/>
        </w:rPr>
        <w:t xml:space="preserve">Практика применения </w:t>
      </w:r>
      <w:proofErr w:type="spellStart"/>
      <w:r w:rsidRPr="004C41A2">
        <w:rPr>
          <w:rFonts w:ascii="Times New Roman" w:hAnsi="Times New Roman" w:cs="Times New Roman"/>
          <w:b/>
          <w:sz w:val="28"/>
          <w:szCs w:val="28"/>
        </w:rPr>
        <w:t>бездекларационного</w:t>
      </w:r>
      <w:proofErr w:type="spellEnd"/>
      <w:r w:rsidRPr="004C41A2">
        <w:rPr>
          <w:rFonts w:ascii="Times New Roman" w:hAnsi="Times New Roman" w:cs="Times New Roman"/>
          <w:b/>
          <w:sz w:val="28"/>
          <w:szCs w:val="28"/>
        </w:rPr>
        <w:t xml:space="preserve"> характера исчисления</w:t>
      </w:r>
    </w:p>
    <w:p w:rsidR="004C41A2" w:rsidRDefault="004C41A2" w:rsidP="00DE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1A2">
        <w:rPr>
          <w:rFonts w:ascii="Times New Roman" w:hAnsi="Times New Roman" w:cs="Times New Roman"/>
          <w:b/>
          <w:sz w:val="28"/>
          <w:szCs w:val="28"/>
        </w:rPr>
        <w:t>и уплаты организациями транспортного и земельного налогов</w:t>
      </w:r>
    </w:p>
    <w:p w:rsidR="00DE2C89" w:rsidRDefault="00DE2C89" w:rsidP="00DE2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C89" w:rsidRPr="00DE2C89" w:rsidRDefault="00DE2C89" w:rsidP="00DE2C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C89">
        <w:rPr>
          <w:rFonts w:ascii="Times New Roman" w:hAnsi="Times New Roman" w:cs="Times New Roman"/>
          <w:bCs/>
          <w:i/>
          <w:sz w:val="28"/>
          <w:szCs w:val="28"/>
        </w:rPr>
        <w:t>Начальник отдела налогообложения имущества УФНС России по Свердловской области - Ваняшин Павел Леонидович</w:t>
      </w:r>
    </w:p>
    <w:p w:rsidR="004C41A2" w:rsidRDefault="004C41A2" w:rsidP="004C4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1A2" w:rsidRDefault="00627A87" w:rsidP="00756D84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41A2">
        <w:rPr>
          <w:rFonts w:ascii="Times New Roman" w:hAnsi="Times New Roman" w:cs="Times New Roman"/>
          <w:sz w:val="28"/>
          <w:szCs w:val="28"/>
        </w:rPr>
        <w:t>ечь идет о</w:t>
      </w:r>
      <w:r w:rsidR="00990A4B">
        <w:rPr>
          <w:rFonts w:ascii="Times New Roman" w:hAnsi="Times New Roman" w:cs="Times New Roman"/>
          <w:sz w:val="28"/>
          <w:szCs w:val="28"/>
        </w:rPr>
        <w:t>б</w:t>
      </w:r>
      <w:r w:rsidR="004C41A2">
        <w:rPr>
          <w:rFonts w:ascii="Times New Roman" w:hAnsi="Times New Roman" w:cs="Times New Roman"/>
          <w:sz w:val="28"/>
          <w:szCs w:val="28"/>
        </w:rPr>
        <w:t xml:space="preserve"> </w:t>
      </w:r>
      <w:r w:rsidR="00990A4B">
        <w:rPr>
          <w:rFonts w:ascii="Times New Roman" w:hAnsi="Times New Roman" w:cs="Times New Roman"/>
          <w:sz w:val="28"/>
          <w:szCs w:val="28"/>
        </w:rPr>
        <w:t>изменениях, внесенных</w:t>
      </w:r>
      <w:r w:rsidR="004C41A2">
        <w:rPr>
          <w:rFonts w:ascii="Times New Roman" w:hAnsi="Times New Roman" w:cs="Times New Roman"/>
          <w:sz w:val="28"/>
          <w:szCs w:val="28"/>
        </w:rPr>
        <w:t xml:space="preserve"> Федеральным законом №63-ФЗ от 15.04.2019 «О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сборах». Внесены существенные изменения в порядок уплаты транспортного и земельного налога главное из которых это отмена с 01.01.2021 года для юридических лиц обязанностей по представлению налоговых деклараций по транспортному и земельному налогам.</w:t>
      </w:r>
    </w:p>
    <w:p w:rsidR="004C41A2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Этим же законом, а также Федеральным законом от 29.09.2019 №325-ФЗ установлен новый порядок уплаты этих налогов.</w:t>
      </w:r>
    </w:p>
    <w:p w:rsidR="004C41A2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Начиная с 01.01.2021 года установлены единые сроки уплаты транспортного и земельного налогов, а также авансовых платежей – срок уплаты налога начиная с налогового периода 2020 года – 01 марта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истекшим налоговым периодом, сроку уплаты авансовых п</w:t>
      </w:r>
      <w:r w:rsidR="00DE2C89">
        <w:rPr>
          <w:rFonts w:ascii="Times New Roman" w:hAnsi="Times New Roman" w:cs="Times New Roman"/>
          <w:sz w:val="28"/>
          <w:szCs w:val="28"/>
        </w:rPr>
        <w:t xml:space="preserve">латежей – 30 апреля, 31 июля и </w:t>
      </w:r>
      <w:r>
        <w:rPr>
          <w:rFonts w:ascii="Times New Roman" w:hAnsi="Times New Roman" w:cs="Times New Roman"/>
          <w:sz w:val="28"/>
          <w:szCs w:val="28"/>
        </w:rPr>
        <w:t>31 октября по итогам соответствующих отчетных периодов. Новые сроки авансовых платежей впервые применяются с отчетных периодов 2021 г</w:t>
      </w:r>
      <w:r w:rsidR="00990A4B">
        <w:rPr>
          <w:rFonts w:ascii="Times New Roman" w:hAnsi="Times New Roman" w:cs="Times New Roman"/>
          <w:sz w:val="28"/>
          <w:szCs w:val="28"/>
        </w:rPr>
        <w:t>ода (ближайший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A4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41A2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Ранее сроки уплаты устанавливались региональными (для транспортного) и местными (для земельного)</w:t>
      </w:r>
      <w:r w:rsidRPr="00AF4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актами.</w:t>
      </w:r>
    </w:p>
    <w:p w:rsidR="00627A87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90A4B">
        <w:rPr>
          <w:rFonts w:ascii="Times New Roman" w:hAnsi="Times New Roman" w:cs="Times New Roman"/>
          <w:sz w:val="28"/>
          <w:szCs w:val="28"/>
        </w:rPr>
        <w:t>Начиная с</w:t>
      </w:r>
      <w:r>
        <w:rPr>
          <w:rFonts w:ascii="Times New Roman" w:hAnsi="Times New Roman" w:cs="Times New Roman"/>
          <w:sz w:val="28"/>
          <w:szCs w:val="28"/>
        </w:rPr>
        <w:t xml:space="preserve"> 01.01.2021 года у местных (региональных) органов власти имеются полномочия по освобождению организаций (всех или каких-либо категорий) от уплаты авансовых платежей по этим налогам. Так на территории Свердловской области пунктом 1 статьи 3 Закона Свердловской области от 29.11.2002 №43-ОЗ организации освобождены от уплаты</w:t>
      </w:r>
      <w:r w:rsidRPr="00AF4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авансовых платежей транспортного налога. В отдельных муниципальных образованиях также существуют нормы освобождающие организации от уплаты авансовых платежей по земельному налогу</w:t>
      </w:r>
      <w:r w:rsidR="00627A87">
        <w:rPr>
          <w:rFonts w:ascii="Times New Roman" w:hAnsi="Times New Roman" w:cs="Times New Roman"/>
          <w:sz w:val="28"/>
          <w:szCs w:val="28"/>
        </w:rPr>
        <w:t>.</w:t>
      </w:r>
    </w:p>
    <w:p w:rsidR="004C41A2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Порядок уплаты налогов и дальнейшая схема взаимодействия налогоплательщиков и налоговых органов теперь указаны в статье 363 Кодекса. </w:t>
      </w:r>
    </w:p>
    <w:p w:rsidR="004C41A2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Уплата налогов за 2021 год должна была быть произведена не позднее 01 марта 2021 года без представления декларации. Налоговые органы направляют организациям (обособленным подразделениям) по месту нахождения земельных участков и транспортных средств сообщения об исчисленных налоговыми органами суммах налога.</w:t>
      </w:r>
    </w:p>
    <w:p w:rsidR="004C41A2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общему правилу сообщение направляется в срок не позднее шести месяцев со дня истечения срока уплаты налога за налоговый период.</w:t>
      </w:r>
    </w:p>
    <w:p w:rsidR="004C41A2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Обращаю ваше внимание, что налогоплательщики организации в соответствии с пунктом 1 статьи 362 и пунктом 2 статьи 396 Кодекса исчисляют сумму налога, подлежащего уплате самостоятельно, самостоятельно ее уплачивают в установленный срок. И уже после этого налоговый орган направляет в адрес организации сообщение об исчисленной сумме налога.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41A2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получения сообщения организации вправе в течение 10 дней (рабочих) представить в налоговый орган пояснения и документы, подтверждающие правильность исчисления организацией суммы налога. Очевидно, что такие пояснения представляются если сумма налога, исчисленного в сообщении налогового органа отличается в большую сторону от суммы налога, исчисленного и уплаченного организацией.</w:t>
      </w:r>
    </w:p>
    <w:p w:rsidR="004C41A2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Представленные налогоплательщиками пояснения и документы рассматриваются налоговым органов в течение одного месяца со дня их получения (этот срок может быть продлен еще на 1 месяц в случае необходимости получения дополнительных сведений и документов).</w:t>
      </w:r>
    </w:p>
    <w:p w:rsidR="004C41A2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результатах рассмотрения представленных налогоплательщиками пояснений и документов налоговый орган обязательно должен проинформировать налогоплательщика. В случае если после рассмотрения представленных пояснений сумма исчисленного налоговым органом налога изменилась налогоплательщику будет направлено новое сообщение.  </w:t>
      </w:r>
    </w:p>
    <w:p w:rsidR="004C41A2" w:rsidRPr="003D3609" w:rsidRDefault="004C41A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Письмом ФНС России от 06.11.2019 №БС-4-21/22635</w:t>
      </w:r>
      <w:r w:rsidRPr="003D360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 до налоговых органов доведена рекомендуемая форма ответа налогового органа по результатам рассмотрения пояснений налогоплательщиков, которая сейчас используется. Форма предполагает, ее направление не зависимо от результата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рассмотрения пояснений налогоплательщика.</w:t>
      </w:r>
      <w:r w:rsidR="00394CAF">
        <w:rPr>
          <w:rFonts w:ascii="Times New Roman" w:hAnsi="Times New Roman" w:cs="Times New Roman"/>
          <w:sz w:val="28"/>
          <w:szCs w:val="28"/>
        </w:rPr>
        <w:t xml:space="preserve"> Обратите внимание, что ответ должен включать в себя содержательную информацию по существу представленных пояснений, а также вывод о принятии или не принятии пояснений и причин, которые послужили для такого вывода со ссылками на нормативно правовые акты.</w:t>
      </w:r>
    </w:p>
    <w:p w:rsidR="004C41A2" w:rsidRDefault="00037CB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случае, если </w:t>
      </w:r>
      <w:bookmarkStart w:id="0" w:name="_GoBack"/>
      <w:bookmarkEnd w:id="0"/>
      <w:r w:rsidR="004C41A2">
        <w:rPr>
          <w:rFonts w:ascii="Times New Roman" w:hAnsi="Times New Roman" w:cs="Times New Roman"/>
          <w:sz w:val="28"/>
          <w:szCs w:val="28"/>
        </w:rPr>
        <w:t>по итогам рассмотрения пояснений будет выявлена недоимка налогоплательщику направляется требование об уплате налога, аналогично, требование будет направлено в том случае, если недоимка выявлена, в случае если после получения сообщения организация не представила пояснения в установленный десятидневный срок.</w:t>
      </w:r>
    </w:p>
    <w:p w:rsidR="005C179E" w:rsidRDefault="005C179E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C179E" w:rsidRDefault="005C179E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уплаты налога, напомню 1 марта, срок на направление налогоплательщикам сообщений – 6 месяцев, из чего следует, что налоговым органам в рамках, установленных законом процедур нужно направить сообщения об исчисленных суммах налогов до 01 сентября, в данном случае 2021 года. </w:t>
      </w:r>
    </w:p>
    <w:p w:rsidR="005C179E" w:rsidRDefault="005C179E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7A8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актически сам процесс формирования и направления сообщений об исчисленных суммах транспортного и земельного налога проходил централизовано. В течение мая и июня текущего года сообщения были подготовлены и направлены в адрес налогоплательщиков. Для направления налоговые органы использовали телекоммуникационные каналы связи. Остаются не направленными налогоплательщика</w:t>
      </w:r>
      <w:r w:rsidR="00394C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небольшое количество сообщений, большинство из которых не направлен</w:t>
      </w:r>
      <w:r w:rsidR="00535A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возможности взаимодействия п</w:t>
      </w:r>
      <w:r w:rsidR="00175175">
        <w:rPr>
          <w:rFonts w:ascii="Times New Roman" w:hAnsi="Times New Roman" w:cs="Times New Roman"/>
          <w:sz w:val="28"/>
          <w:szCs w:val="28"/>
        </w:rPr>
        <w:t>о телекоммуникационным каналам. В ближайшее время таким налогоплательщикам сообщения будут направлены заказными почтовыми направлениями.</w:t>
      </w:r>
    </w:p>
    <w:p w:rsidR="00175175" w:rsidRDefault="00175175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Приведу некоторые цифры характеризующие проводимую кампанию</w:t>
      </w:r>
      <w:r w:rsidR="00CD1AD5">
        <w:rPr>
          <w:rFonts w:ascii="Times New Roman" w:hAnsi="Times New Roman" w:cs="Times New Roman"/>
          <w:sz w:val="28"/>
          <w:szCs w:val="28"/>
        </w:rPr>
        <w:t xml:space="preserve"> (внимание на слайд)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1AD5" w:rsidRDefault="00CD1AD5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</w:t>
      </w:r>
      <w:r w:rsidR="00202D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налоговые органы</w:t>
      </w:r>
      <w:r w:rsidR="00202D69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627A87">
        <w:rPr>
          <w:rFonts w:ascii="Times New Roman" w:hAnsi="Times New Roman" w:cs="Times New Roman"/>
          <w:sz w:val="28"/>
          <w:szCs w:val="28"/>
        </w:rPr>
        <w:t xml:space="preserve"> на текущую дату</w:t>
      </w:r>
      <w:r>
        <w:rPr>
          <w:rFonts w:ascii="Times New Roman" w:hAnsi="Times New Roman" w:cs="Times New Roman"/>
          <w:sz w:val="28"/>
          <w:szCs w:val="28"/>
        </w:rPr>
        <w:t xml:space="preserve"> сформировали</w:t>
      </w:r>
      <w:r w:rsidR="00202D69">
        <w:rPr>
          <w:rFonts w:ascii="Times New Roman" w:hAnsi="Times New Roman" w:cs="Times New Roman"/>
          <w:sz w:val="28"/>
          <w:szCs w:val="28"/>
        </w:rPr>
        <w:t xml:space="preserve"> 11,6 тысяч сообщений по земельному налогу. Количество налогоплательщиков увеличилось по сравнению с прошлым годом на 5%, что в общем ни о чем не говорит. Количество сообщений по транспортному налогу составило 19,2 тыс. единиц, что превышает количество плательщиков, исчисливших налог к уплате за прошлый год на 45%. Эта цифра на самом деле не критична, поскольку причиной роста является методика подсчета – </w:t>
      </w:r>
      <w:r w:rsidR="00202D69">
        <w:rPr>
          <w:rFonts w:ascii="Times New Roman" w:hAnsi="Times New Roman" w:cs="Times New Roman"/>
          <w:sz w:val="28"/>
          <w:szCs w:val="28"/>
        </w:rPr>
        <w:lastRenderedPageBreak/>
        <w:t>сообщения за 2020 году формируется для каждого обособленного подразделения</w:t>
      </w:r>
      <w:r w:rsidR="00627A87">
        <w:rPr>
          <w:rFonts w:ascii="Times New Roman" w:hAnsi="Times New Roman" w:cs="Times New Roman"/>
          <w:sz w:val="28"/>
          <w:szCs w:val="28"/>
        </w:rPr>
        <w:t>,</w:t>
      </w:r>
      <w:r w:rsidR="00202D69">
        <w:rPr>
          <w:rFonts w:ascii="Times New Roman" w:hAnsi="Times New Roman" w:cs="Times New Roman"/>
          <w:sz w:val="28"/>
          <w:szCs w:val="28"/>
        </w:rPr>
        <w:t xml:space="preserve"> по адресу которого зарегистрированы транспортные средства, декларации же в прошлом году представлялись плательщиками в целом по организации.</w:t>
      </w:r>
    </w:p>
    <w:p w:rsidR="00C80FED" w:rsidRDefault="00202D69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7A8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олее показательны суммы ис</w:t>
      </w:r>
      <w:r w:rsidR="00535A3E">
        <w:rPr>
          <w:rFonts w:ascii="Times New Roman" w:hAnsi="Times New Roman" w:cs="Times New Roman"/>
          <w:sz w:val="28"/>
          <w:szCs w:val="28"/>
        </w:rPr>
        <w:t xml:space="preserve">численных и поступивших </w:t>
      </w:r>
      <w:r w:rsidR="00C80FED">
        <w:rPr>
          <w:rFonts w:ascii="Times New Roman" w:hAnsi="Times New Roman" w:cs="Times New Roman"/>
          <w:sz w:val="28"/>
          <w:szCs w:val="28"/>
        </w:rPr>
        <w:t>налогов. Динамика исчисленных</w:t>
      </w:r>
      <w:r w:rsidR="00535A3E">
        <w:rPr>
          <w:rFonts w:ascii="Times New Roman" w:hAnsi="Times New Roman" w:cs="Times New Roman"/>
          <w:sz w:val="28"/>
          <w:szCs w:val="28"/>
        </w:rPr>
        <w:t xml:space="preserve"> </w:t>
      </w:r>
      <w:r w:rsidR="00535A3E" w:rsidRPr="00535A3E">
        <w:rPr>
          <w:rFonts w:ascii="Times New Roman" w:hAnsi="Times New Roman" w:cs="Times New Roman"/>
          <w:sz w:val="28"/>
          <w:szCs w:val="28"/>
          <w:u w:val="single"/>
        </w:rPr>
        <w:t>налоговыми органами</w:t>
      </w:r>
      <w:r w:rsidR="00C80FED">
        <w:rPr>
          <w:rFonts w:ascii="Times New Roman" w:hAnsi="Times New Roman" w:cs="Times New Roman"/>
          <w:sz w:val="28"/>
          <w:szCs w:val="28"/>
        </w:rPr>
        <w:t xml:space="preserve"> сумм демонстрирует уверенный рост, особенно в части земельного налога, если же говорить о динамике объема поступлений, то она осталась на прежнем уровне.</w:t>
      </w:r>
    </w:p>
    <w:p w:rsidR="00FC5311" w:rsidRDefault="00C80FED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5311">
        <w:rPr>
          <w:rFonts w:ascii="Times New Roman" w:hAnsi="Times New Roman" w:cs="Times New Roman"/>
          <w:sz w:val="28"/>
          <w:szCs w:val="28"/>
        </w:rPr>
        <w:t xml:space="preserve">Этот небольшой взгляд на основные показатели характеризующие текущую кампанию по уплате имущественных налогов в </w:t>
      </w:r>
      <w:proofErr w:type="spellStart"/>
      <w:r w:rsidR="00FC5311">
        <w:rPr>
          <w:rFonts w:ascii="Times New Roman" w:hAnsi="Times New Roman" w:cs="Times New Roman"/>
          <w:sz w:val="28"/>
          <w:szCs w:val="28"/>
        </w:rPr>
        <w:t>бездекларационном</w:t>
      </w:r>
      <w:proofErr w:type="spellEnd"/>
      <w:r w:rsidR="00FC5311">
        <w:rPr>
          <w:rFonts w:ascii="Times New Roman" w:hAnsi="Times New Roman" w:cs="Times New Roman"/>
          <w:sz w:val="28"/>
          <w:szCs w:val="28"/>
        </w:rPr>
        <w:t xml:space="preserve"> порядке показывает на основную проблемную точку – расхождение суммы налога исчисленной налоговым органом и суммы налога уплаченной налогоплательщиками. Эта общая проблема должна находить компромиссные решения в каждом частном случае расхождений. Разобьем их на основные категории:</w:t>
      </w:r>
    </w:p>
    <w:p w:rsidR="00FC5311" w:rsidRPr="00093039" w:rsidRDefault="00093039" w:rsidP="00756D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039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311" w:rsidRPr="00093039">
        <w:rPr>
          <w:rFonts w:ascii="Times New Roman" w:hAnsi="Times New Roman" w:cs="Times New Roman"/>
          <w:sz w:val="28"/>
          <w:szCs w:val="28"/>
        </w:rPr>
        <w:t>(массовая)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FC5311" w:rsidRPr="00093039">
        <w:rPr>
          <w:rFonts w:ascii="Times New Roman" w:hAnsi="Times New Roman" w:cs="Times New Roman"/>
          <w:sz w:val="28"/>
          <w:szCs w:val="28"/>
        </w:rPr>
        <w:t>алогоплательщико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C5311" w:rsidRPr="00093039">
        <w:rPr>
          <w:rFonts w:ascii="Times New Roman" w:hAnsi="Times New Roman" w:cs="Times New Roman"/>
          <w:sz w:val="28"/>
          <w:szCs w:val="28"/>
        </w:rPr>
        <w:t xml:space="preserve"> не представлено заявление на льготу, расчет налога налоговым органом произведен без учета льгот. </w:t>
      </w:r>
      <w:r>
        <w:rPr>
          <w:rFonts w:ascii="Times New Roman" w:hAnsi="Times New Roman" w:cs="Times New Roman"/>
          <w:sz w:val="28"/>
          <w:szCs w:val="28"/>
        </w:rPr>
        <w:t>Следствием проблемы может быть выявление налоговым органом после направления сообщения недоимки и принятия мер к ее взысканию.</w:t>
      </w:r>
    </w:p>
    <w:p w:rsidR="00FC5311" w:rsidRDefault="00093039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39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27A87">
        <w:rPr>
          <w:rFonts w:ascii="Times New Roman" w:hAnsi="Times New Roman" w:cs="Times New Roman"/>
          <w:sz w:val="28"/>
          <w:szCs w:val="28"/>
        </w:rPr>
        <w:t>Д</w:t>
      </w:r>
      <w:r w:rsidRPr="00093039">
        <w:rPr>
          <w:rFonts w:ascii="Times New Roman" w:hAnsi="Times New Roman" w:cs="Times New Roman"/>
          <w:sz w:val="28"/>
          <w:szCs w:val="28"/>
        </w:rPr>
        <w:t>ля урегулирования проблемы организации необходимо представить в налоговый орган заявление о праве на льготу по установленной форме, после чего налоговым органом будет сформировано новое сообщение.</w:t>
      </w:r>
      <w:r>
        <w:rPr>
          <w:rFonts w:ascii="Times New Roman" w:hAnsi="Times New Roman" w:cs="Times New Roman"/>
          <w:sz w:val="28"/>
          <w:szCs w:val="28"/>
        </w:rPr>
        <w:t xml:space="preserve"> Форма заявления на льготу КНД 1150064 (утверждены приказом ФНС России от 25.07.2019 №ММВ-7-21/377</w:t>
      </w:r>
      <w:r w:rsidRPr="0009303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B0E69" w:rsidRDefault="008B0E69" w:rsidP="00756D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E69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3039">
        <w:rPr>
          <w:rFonts w:ascii="Times New Roman" w:hAnsi="Times New Roman" w:cs="Times New Roman"/>
          <w:sz w:val="28"/>
          <w:szCs w:val="28"/>
        </w:rPr>
        <w:t>Расхождение в размере исчисл</w:t>
      </w:r>
      <w:r w:rsidR="0049524E">
        <w:rPr>
          <w:rFonts w:ascii="Times New Roman" w:hAnsi="Times New Roman" w:cs="Times New Roman"/>
          <w:sz w:val="28"/>
          <w:szCs w:val="28"/>
        </w:rPr>
        <w:t>енной суммы налога между расчето</w:t>
      </w:r>
      <w:r w:rsidR="00093039">
        <w:rPr>
          <w:rFonts w:ascii="Times New Roman" w:hAnsi="Times New Roman" w:cs="Times New Roman"/>
          <w:sz w:val="28"/>
          <w:szCs w:val="28"/>
        </w:rPr>
        <w:t xml:space="preserve">м налогового органа и налогоплательщика (применены различные ставки, база, </w:t>
      </w:r>
      <w:r w:rsidR="005A0381">
        <w:rPr>
          <w:rFonts w:ascii="Times New Roman" w:hAnsi="Times New Roman" w:cs="Times New Roman"/>
          <w:sz w:val="28"/>
          <w:szCs w:val="28"/>
        </w:rPr>
        <w:t>количество объектов, период и др.</w:t>
      </w:r>
      <w:r w:rsidR="00093039">
        <w:rPr>
          <w:rFonts w:ascii="Times New Roman" w:hAnsi="Times New Roman" w:cs="Times New Roman"/>
          <w:sz w:val="28"/>
          <w:szCs w:val="28"/>
        </w:rPr>
        <w:t>)</w:t>
      </w:r>
      <w:r w:rsidR="004952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039" w:rsidRPr="00CA4A32" w:rsidRDefault="008B0E69" w:rsidP="00756D84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E69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524E" w:rsidRPr="008B0E69">
        <w:rPr>
          <w:rFonts w:ascii="Times New Roman" w:hAnsi="Times New Roman" w:cs="Times New Roman"/>
          <w:sz w:val="28"/>
          <w:szCs w:val="28"/>
        </w:rPr>
        <w:t>В этом случае после получения сообщения на стороне налогоплательщика производится сверка параметров расчета налогов, указанных в сообщении с его собственными данными по итогам этой сверки налогоплательщик либо соглашается с параметрами, указанными в сообщении. В этом случае необходимо доплатить сумму налога. Либо не соглашается и направляет в налоговый орган пояснения, предусмотренные пунктом 6 статьи 363 Кодекса.</w:t>
      </w:r>
      <w:r w:rsidRPr="008B0E69">
        <w:rPr>
          <w:rFonts w:ascii="Times New Roman" w:hAnsi="Times New Roman" w:cs="Times New Roman"/>
          <w:sz w:val="28"/>
          <w:szCs w:val="28"/>
        </w:rPr>
        <w:t xml:space="preserve"> После направления сообщения дальнейшая проверка проходит уже в налоговом органе, который в свою очередь проверяет </w:t>
      </w:r>
      <w:r w:rsidRPr="008B0E69">
        <w:rPr>
          <w:rFonts w:ascii="Times New Roman" w:hAnsi="Times New Roman" w:cs="Times New Roman"/>
          <w:sz w:val="28"/>
          <w:szCs w:val="28"/>
        </w:rPr>
        <w:lastRenderedPageBreak/>
        <w:t>правильность применения использованных элементов налогообложения, если по результатам проверки налоговый орган соглашается с доводами плательщика – ему направляется новое сообщение, если не соглашается, то об этом плательщик также извещается. После этого, когда предусмотренные процедуры сверки исчерпаны налоговый орган начинает мероприятия по взысканию задолженности.</w:t>
      </w:r>
    </w:p>
    <w:p w:rsidR="008B0E69" w:rsidRDefault="0082634B" w:rsidP="00756D8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34B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. Налогоплательщик не заплатил сумму налога, подлежащего уплате в установленный срок, полагая, что уплата налога должна производится только после получения сообщения налогового органа. </w:t>
      </w:r>
    </w:p>
    <w:p w:rsidR="0082634B" w:rsidRDefault="0082634B" w:rsidP="00756D84">
      <w:pPr>
        <w:pStyle w:val="a3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826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Уплата налога, указанного в уведомлении и пени за его несвоевременную уплату. </w:t>
      </w:r>
    </w:p>
    <w:p w:rsidR="0082634B" w:rsidRDefault="0082634B" w:rsidP="00756D84">
      <w:pPr>
        <w:pStyle w:val="a3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34B" w:rsidRDefault="0082634B" w:rsidP="00756D84">
      <w:pPr>
        <w:pStyle w:val="a3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проблем во взаимоотношениях, вытекающих из превышения исчисленной суммой над уплаченной возникают и иные основания для диалога.</w:t>
      </w:r>
    </w:p>
    <w:p w:rsidR="0082634B" w:rsidRDefault="00534170" w:rsidP="00627A8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ряде случаев в информационных ресурсах налоговых органах отсутствует информация об объекте налогообложения, которая имеется у налогоплательщика. В этом случае сумма уплаченного налога, как правило превышает сумму исчисленного налога. Такая ситуация возникает по 2 причинам и в зависимости от причин зависит способы решения проблемы:</w:t>
      </w:r>
    </w:p>
    <w:p w:rsidR="00B96A82" w:rsidRPr="00627A87" w:rsidRDefault="008A4E28" w:rsidP="00627A87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A87">
        <w:rPr>
          <w:rFonts w:ascii="Times New Roman" w:hAnsi="Times New Roman" w:cs="Times New Roman"/>
          <w:sz w:val="28"/>
          <w:szCs w:val="28"/>
        </w:rPr>
        <w:t>Объект налогообложения зарегистрирован в установленном порядке в регистрирующем органе, но информация о нем отсутствует в сообщении.</w:t>
      </w:r>
      <w:r w:rsidR="006D1640" w:rsidRPr="00627A87">
        <w:rPr>
          <w:rFonts w:ascii="Times New Roman" w:hAnsi="Times New Roman" w:cs="Times New Roman"/>
          <w:sz w:val="28"/>
          <w:szCs w:val="28"/>
        </w:rPr>
        <w:t xml:space="preserve"> Для подобных случаев в Кодекс были внесены соответствующие изменения, в частности, </w:t>
      </w:r>
      <w:r w:rsidR="00B96A82" w:rsidRPr="00627A87">
        <w:rPr>
          <w:rFonts w:ascii="Times New Roman" w:hAnsi="Times New Roman" w:cs="Times New Roman"/>
          <w:sz w:val="28"/>
          <w:szCs w:val="28"/>
        </w:rPr>
        <w:t xml:space="preserve">статья 23 (Обязанности налогоплательщика) дополнена пунктом 2.2, вступившим в силу с 01.01.2021 года. В соответствии с этим пунктом организации обязаны направить в налоговый орган по своему выбору </w:t>
      </w:r>
      <w:hyperlink r:id="rId5" w:history="1">
        <w:r w:rsidR="00B96A82" w:rsidRPr="00627A87">
          <w:rPr>
            <w:rFonts w:ascii="Times New Roman" w:hAnsi="Times New Roman" w:cs="Times New Roman"/>
            <w:sz w:val="28"/>
            <w:szCs w:val="28"/>
          </w:rPr>
          <w:t>сообщение</w:t>
        </w:r>
      </w:hyperlink>
      <w:r w:rsidR="00B96A82" w:rsidRPr="00627A87">
        <w:rPr>
          <w:rFonts w:ascii="Times New Roman" w:hAnsi="Times New Roman" w:cs="Times New Roman"/>
          <w:sz w:val="28"/>
          <w:szCs w:val="28"/>
        </w:rPr>
        <w:t xml:space="preserve"> о наличии у них транспортных средств и (или) земельных участков, признаваемых объектами налогообложения по соответствующим налогам (далее в настоящем пункте - сообщение о наличии объекта налогообложения), в случае неполучения сообщения об исчисленной налоговым органом сумме транспортного налога и (или) сообщения об исчисленной налоговым органом сумме земельного налога в отношении указанных объектов налогообложения за период владения ими.</w:t>
      </w:r>
    </w:p>
    <w:p w:rsidR="00B96A82" w:rsidRDefault="00037CB2" w:rsidP="00756D84">
      <w:pPr>
        <w:autoSpaceDE w:val="0"/>
        <w:autoSpaceDN w:val="0"/>
        <w:adjustRightInd w:val="0"/>
        <w:spacing w:before="280"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96A82" w:rsidRPr="00627A87">
          <w:rPr>
            <w:rFonts w:ascii="Times New Roman" w:hAnsi="Times New Roman" w:cs="Times New Roman"/>
            <w:sz w:val="28"/>
            <w:szCs w:val="28"/>
          </w:rPr>
          <w:t>Сообщение</w:t>
        </w:r>
      </w:hyperlink>
      <w:r w:rsidR="00B96A82" w:rsidRPr="00627A87">
        <w:rPr>
          <w:rFonts w:ascii="Times New Roman" w:hAnsi="Times New Roman" w:cs="Times New Roman"/>
          <w:sz w:val="28"/>
          <w:szCs w:val="28"/>
        </w:rPr>
        <w:t xml:space="preserve"> о </w:t>
      </w:r>
      <w:r w:rsidR="00B96A82">
        <w:rPr>
          <w:rFonts w:ascii="Times New Roman" w:hAnsi="Times New Roman" w:cs="Times New Roman"/>
          <w:sz w:val="28"/>
          <w:szCs w:val="28"/>
        </w:rPr>
        <w:t>наличии объекта налогообложения с приложением копий документов, подтверждающих государственную регистрацию транспортных средств, и (или) правоустанавливающих (</w:t>
      </w:r>
      <w:proofErr w:type="spellStart"/>
      <w:r w:rsidR="00B96A82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B96A82">
        <w:rPr>
          <w:rFonts w:ascii="Times New Roman" w:hAnsi="Times New Roman" w:cs="Times New Roman"/>
          <w:sz w:val="28"/>
          <w:szCs w:val="28"/>
        </w:rPr>
        <w:t>) документов на земельные участки представляется в налоговый орган в отношении каждого объекта налогообложения однократно в срок до 31 декабря года, следующего за истекшим налоговым периодом.</w:t>
      </w:r>
    </w:p>
    <w:p w:rsidR="00B96A82" w:rsidRPr="00627A87" w:rsidRDefault="00B96A82" w:rsidP="00756D84">
      <w:pPr>
        <w:autoSpaceDE w:val="0"/>
        <w:autoSpaceDN w:val="0"/>
        <w:adjustRightInd w:val="0"/>
        <w:spacing w:before="280"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наличии объекта налогообложения не представляется в налоговый орган в </w:t>
      </w:r>
      <w:r w:rsidRPr="00627A87">
        <w:rPr>
          <w:rFonts w:ascii="Times New Roman" w:hAnsi="Times New Roman" w:cs="Times New Roman"/>
          <w:sz w:val="28"/>
          <w:szCs w:val="28"/>
        </w:rPr>
        <w:t xml:space="preserve">случае, если организации было передано (направлено) сообщение об исчисленной налоговым органом сумме транспортного налога и (или) сообщение об исчисленной налоговым органом сумме земельного налога в отношении этого объекта или если организация представляла в налоговый орган </w:t>
      </w:r>
      <w:hyperlink r:id="rId7" w:history="1">
        <w:r w:rsidRPr="00627A8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27A87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 по транспортному налогу и (или) </w:t>
      </w:r>
      <w:hyperlink r:id="rId8" w:history="1">
        <w:r w:rsidRPr="00627A8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27A87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 по земельному налогу в отношении соответствующего объекта налогообложения.</w:t>
      </w:r>
    </w:p>
    <w:p w:rsidR="00534170" w:rsidRPr="00CA4A32" w:rsidRDefault="00534170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59" w:rsidRDefault="00471C59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Таким образом, в Кодексе закреплена обязанность организации сообщить в налоговый орган о наличии у нее объекта</w:t>
      </w:r>
      <w:r w:rsidR="00F26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включенного в сообщение, в случае если право на объект зарегистрировано соответствующим государственным органом. Форма такого сообщения (КНД 1150099) утверждена Приказом ФНС России от 25.02.2020 №ЕД-7-21/124</w:t>
      </w:r>
      <w:r w:rsidRPr="00471C5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C59" w:rsidRDefault="00471C59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94" w:rsidRDefault="00B64394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Отдельно остановимся на земельных участках, права на которые возникли до вступления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 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от 21.07.1997 №122-ФЗ и в настоящее время отсутствуют в едином государственном реестре недвижимости. На такие участки также распространяется действие указанной нормы к сообщению организации следует приложить акты (документы) свидетельствующие о возникновении такого права, выданные, изданные до указанного выше момента.</w:t>
      </w:r>
    </w:p>
    <w:p w:rsidR="00B64394" w:rsidRDefault="00B64394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4394" w:rsidRDefault="00B64394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получения сообщения о наличии объекта и учета данных об объекте в информационных ресурсах налоговых органов налоговым органом будет сформировано и направлено уточненное сообщение.</w:t>
      </w:r>
    </w:p>
    <w:p w:rsidR="00B64394" w:rsidRDefault="00B64394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4394" w:rsidRPr="00627A87" w:rsidRDefault="00FB0E37" w:rsidP="00FB0E37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394" w:rsidRPr="00627A87">
        <w:rPr>
          <w:rFonts w:ascii="Times New Roman" w:hAnsi="Times New Roman" w:cs="Times New Roman"/>
          <w:sz w:val="28"/>
          <w:szCs w:val="28"/>
        </w:rPr>
        <w:t>Норма пункта 2.2. статьи 23</w:t>
      </w:r>
      <w:r w:rsidR="000F7123" w:rsidRPr="00627A87">
        <w:rPr>
          <w:rFonts w:ascii="Times New Roman" w:hAnsi="Times New Roman" w:cs="Times New Roman"/>
          <w:sz w:val="28"/>
          <w:szCs w:val="28"/>
        </w:rPr>
        <w:t xml:space="preserve"> Кодекса не действует в случае с транспортными средствами, которые хоть и принадлежат организации на праве собственности, но не зарегистрированные в установленном порядке, поскольку данные транспортные средства применительно к статье 358 Кодекса</w:t>
      </w:r>
      <w:r w:rsidR="00CC2894" w:rsidRPr="00627A87">
        <w:rPr>
          <w:rFonts w:ascii="Times New Roman" w:hAnsi="Times New Roman" w:cs="Times New Roman"/>
          <w:sz w:val="28"/>
          <w:szCs w:val="28"/>
        </w:rPr>
        <w:t xml:space="preserve"> не являются объектами налогообложения</w:t>
      </w:r>
      <w:r w:rsidR="000F7123" w:rsidRPr="00627A87">
        <w:rPr>
          <w:rFonts w:ascii="Times New Roman" w:hAnsi="Times New Roman" w:cs="Times New Roman"/>
          <w:sz w:val="28"/>
          <w:szCs w:val="28"/>
        </w:rPr>
        <w:t>. Исчисление налога в отношении таких объектов налоговыми органами может производиться только после регистрации права собственности на них.</w:t>
      </w:r>
    </w:p>
    <w:p w:rsidR="003C6433" w:rsidRDefault="00230186" w:rsidP="00756D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коммерческими организациями при исчислении и уплате земельного налога пониженных налоговых ставок в отношении земельных участков, предназначенных для личного подсобного хозяйства, садоводства, индивидуального жилищного строительства. В силу специфики таких земельных участков пониженные ставки используются только в случае их использования по назначению физическими лицами. Коммерческая организация использует такие земельные участки для извлечения прибыли, а не для их непосредственного назначения, поэтому налоговые органы в своих сообщениях расчет налога производят по ставке 1,5%. </w:t>
      </w:r>
      <w:r w:rsidR="00AF734A">
        <w:rPr>
          <w:rFonts w:ascii="Times New Roman" w:hAnsi="Times New Roman" w:cs="Times New Roman"/>
          <w:sz w:val="28"/>
          <w:szCs w:val="28"/>
        </w:rPr>
        <w:t xml:space="preserve">Напомню, что основанием для этого является многочисленная судебная практика, а также изменения, внесенные в подпункт 1 пункта 1 статьи 394 Кодекса – где сейчас прямо указано, что в отношении участков перечисленных категорий пониженная ставка применяется в случае их </w:t>
      </w:r>
      <w:proofErr w:type="gramStart"/>
      <w:r w:rsidR="00AF734A">
        <w:rPr>
          <w:rFonts w:ascii="Times New Roman" w:hAnsi="Times New Roman" w:cs="Times New Roman"/>
          <w:sz w:val="28"/>
          <w:szCs w:val="28"/>
        </w:rPr>
        <w:t>не использования</w:t>
      </w:r>
      <w:proofErr w:type="gramEnd"/>
      <w:r w:rsidR="00AF734A"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деятельности.</w:t>
      </w:r>
    </w:p>
    <w:p w:rsidR="00FB0E37" w:rsidRPr="00230186" w:rsidRDefault="00FB0E37" w:rsidP="00756D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433" w:rsidRDefault="003C6433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Возникающие в ходе нашего с вами взаимодействия противоречия приводят к вопросам методологического характера, которые рассматриваются в том числе на федеральном уровне</w:t>
      </w:r>
      <w:r w:rsidR="007F2BDF">
        <w:rPr>
          <w:rFonts w:ascii="Times New Roman" w:hAnsi="Times New Roman" w:cs="Times New Roman"/>
          <w:sz w:val="28"/>
          <w:szCs w:val="28"/>
        </w:rPr>
        <w:t>. Рассмотрим ряд последних разъяснений по рассматриваемой тематике:</w:t>
      </w:r>
    </w:p>
    <w:p w:rsidR="007F2BDF" w:rsidRDefault="007F2BDF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Письмо ФНС от 10.06.2021 №БС-4-21/8113</w:t>
      </w:r>
      <w:r w:rsidRPr="00CB0A7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0A75">
        <w:rPr>
          <w:rFonts w:ascii="Times New Roman" w:hAnsi="Times New Roman" w:cs="Times New Roman"/>
          <w:sz w:val="28"/>
          <w:szCs w:val="28"/>
        </w:rPr>
        <w:t>указывается на то, что к земельным участкам общего назначения находящихся в границах СНТ применяется ставка земельного налога на превышающая 0,3%, соответствующие изменения были внесены в пункт 1 статьи 394 Кодекса Федеральным законом №63-ФЗ от 15.04.2019 года;</w:t>
      </w:r>
    </w:p>
    <w:p w:rsidR="00CB0A75" w:rsidRDefault="00CB0A75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Письмо ФНС России от 04.06.2021 №БС-4-21/7893</w:t>
      </w:r>
      <w:r w:rsidRPr="00CB0A7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 - в нем говорится о том, что направляемое налоговым органом сообщение не должно содержать такие реквизиты как ВИН номер и КБК поскольку от этих реквизитов не зависит сумма налога, а также поскольку сообщение не является основанием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для уплаты налога. Также ФНС информирует о том, что коэффициент предусмотренный пунктом 7 статьи 396 Кодекса (коэффиц</w:t>
      </w:r>
      <w:r w:rsidR="005E44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ент) применяется в виде простой д</w:t>
      </w:r>
      <w:r w:rsidR="005E44B7">
        <w:rPr>
          <w:rFonts w:ascii="Times New Roman" w:hAnsi="Times New Roman" w:cs="Times New Roman"/>
          <w:sz w:val="28"/>
          <w:szCs w:val="28"/>
        </w:rPr>
        <w:t>роби без округления.</w:t>
      </w:r>
    </w:p>
    <w:p w:rsidR="005E44B7" w:rsidRDefault="005E44B7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Письмо ФНС России от 02.06.2021 №БС-4-21/7628</w:t>
      </w:r>
      <w:r w:rsidRPr="005E44B7">
        <w:rPr>
          <w:rFonts w:ascii="Times New Roman" w:hAnsi="Times New Roman" w:cs="Times New Roman"/>
          <w:sz w:val="28"/>
          <w:szCs w:val="28"/>
        </w:rPr>
        <w:t xml:space="preserve">@ - </w:t>
      </w:r>
      <w:r>
        <w:rPr>
          <w:rFonts w:ascii="Times New Roman" w:hAnsi="Times New Roman" w:cs="Times New Roman"/>
          <w:sz w:val="28"/>
          <w:szCs w:val="28"/>
        </w:rPr>
        <w:t>делается вывод о том, что прекращение применения повышающих коэффициентов, предусмотренных пунктом 15 статьи 396 Кодекса (жилищное строительство) прямо не связано в разрешенным использованием построенного объекта недвижимости;</w:t>
      </w:r>
    </w:p>
    <w:p w:rsidR="005E44B7" w:rsidRDefault="005E44B7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1EC">
        <w:rPr>
          <w:rFonts w:ascii="Times New Roman" w:hAnsi="Times New Roman" w:cs="Times New Roman"/>
          <w:sz w:val="28"/>
          <w:szCs w:val="28"/>
        </w:rPr>
        <w:t>Письмо ФНС России от 01.06.2021 №БС-4-21/7565</w:t>
      </w:r>
      <w:r w:rsidR="007821EC" w:rsidRPr="007821EC">
        <w:rPr>
          <w:rFonts w:ascii="Times New Roman" w:hAnsi="Times New Roman" w:cs="Times New Roman"/>
          <w:sz w:val="28"/>
          <w:szCs w:val="28"/>
        </w:rPr>
        <w:t>@</w:t>
      </w:r>
      <w:r w:rsidR="007821EC">
        <w:rPr>
          <w:rFonts w:ascii="Times New Roman" w:hAnsi="Times New Roman" w:cs="Times New Roman"/>
          <w:sz w:val="28"/>
          <w:szCs w:val="28"/>
        </w:rPr>
        <w:t xml:space="preserve"> - Акцентируется внимание на то, что в направляемые налоговыми органами сообщения включается сумму исчисленного налога за налоговый период, а не сумму </w:t>
      </w:r>
      <w:proofErr w:type="gramStart"/>
      <w:r w:rsidR="007821EC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="007821EC">
        <w:rPr>
          <w:rFonts w:ascii="Times New Roman" w:hAnsi="Times New Roman" w:cs="Times New Roman"/>
          <w:sz w:val="28"/>
          <w:szCs w:val="28"/>
        </w:rPr>
        <w:t xml:space="preserve"> подлежащего уплате. Это еще раз о том, что исчисление и уплата налога осуществляется организацией самостоятельно, а не на основании сообщения;</w:t>
      </w:r>
    </w:p>
    <w:p w:rsidR="000F7123" w:rsidRDefault="007821EC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846">
        <w:rPr>
          <w:rFonts w:ascii="Times New Roman" w:hAnsi="Times New Roman" w:cs="Times New Roman"/>
          <w:sz w:val="28"/>
          <w:szCs w:val="28"/>
        </w:rPr>
        <w:t xml:space="preserve">Письмо ФНС России от 07.04.2021 №БС-4-21/4689@ Касается порядка применения коэффициента 2 к земельным участкам для жилищного строительства, в частности указывается на то, что период нахождения в собственности участка определяется по дате регистрации права на такой участок, а не с даты регистрации права на участок, </w:t>
      </w:r>
      <w:r w:rsidR="00E17D77">
        <w:rPr>
          <w:rFonts w:ascii="Times New Roman" w:hAnsi="Times New Roman" w:cs="Times New Roman"/>
          <w:sz w:val="28"/>
          <w:szCs w:val="28"/>
        </w:rPr>
        <w:t>явившийся источником образования такого участка;</w:t>
      </w:r>
    </w:p>
    <w:p w:rsidR="0064051C" w:rsidRPr="0064051C" w:rsidRDefault="0064051C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Письмо ФНС России от 06.07.2021 №БС-4-21/9471</w:t>
      </w:r>
      <w:r w:rsidRPr="0064051C">
        <w:rPr>
          <w:rFonts w:ascii="Times New Roman" w:hAnsi="Times New Roman" w:cs="Times New Roman"/>
          <w:sz w:val="28"/>
          <w:szCs w:val="28"/>
        </w:rPr>
        <w:t xml:space="preserve">@ - </w:t>
      </w:r>
      <w:r>
        <w:rPr>
          <w:rFonts w:ascii="Times New Roman" w:hAnsi="Times New Roman" w:cs="Times New Roman"/>
          <w:sz w:val="28"/>
          <w:szCs w:val="28"/>
        </w:rPr>
        <w:t>в случае ликвидации транспортного средства по инициативе налогоплательщика (утилизация) факт его ликвидации подтверждается свидетельством (актом) об утилизации, выданным лицом, совершившим это действие</w:t>
      </w:r>
    </w:p>
    <w:p w:rsidR="00E17D77" w:rsidRPr="00303846" w:rsidRDefault="00E17D77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123" w:rsidRDefault="000F7123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0E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ромежуточные итоги направления сообщений с точки зрения обратной реакции налогоплательщиков на них – количества поясне</w:t>
      </w:r>
      <w:r w:rsidR="00AA6BA7">
        <w:rPr>
          <w:rFonts w:ascii="Times New Roman" w:hAnsi="Times New Roman" w:cs="Times New Roman"/>
          <w:sz w:val="28"/>
          <w:szCs w:val="28"/>
        </w:rPr>
        <w:t>ний.</w:t>
      </w:r>
      <w:r w:rsidR="004F5A38">
        <w:rPr>
          <w:rFonts w:ascii="Times New Roman" w:hAnsi="Times New Roman" w:cs="Times New Roman"/>
          <w:sz w:val="28"/>
          <w:szCs w:val="28"/>
        </w:rPr>
        <w:t xml:space="preserve"> (информация на слайде). Можно </w:t>
      </w:r>
      <w:proofErr w:type="gramStart"/>
      <w:r w:rsidR="004F5A38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="004F5A38">
        <w:rPr>
          <w:rFonts w:ascii="Times New Roman" w:hAnsi="Times New Roman" w:cs="Times New Roman"/>
          <w:sz w:val="28"/>
          <w:szCs w:val="28"/>
        </w:rPr>
        <w:t xml:space="preserve"> что 4% налогоплательщиков представили пояснения по земельному налогу и 6% - по транспортному. </w:t>
      </w:r>
      <w:proofErr w:type="gramStart"/>
      <w:r w:rsidR="00FB0E37">
        <w:rPr>
          <w:rFonts w:ascii="Times New Roman" w:hAnsi="Times New Roman" w:cs="Times New Roman"/>
          <w:sz w:val="28"/>
          <w:szCs w:val="28"/>
        </w:rPr>
        <w:t>Приведенные ц</w:t>
      </w:r>
      <w:r w:rsidR="004F5A38">
        <w:rPr>
          <w:rFonts w:ascii="Times New Roman" w:hAnsi="Times New Roman" w:cs="Times New Roman"/>
          <w:sz w:val="28"/>
          <w:szCs w:val="28"/>
        </w:rPr>
        <w:t xml:space="preserve">ифры </w:t>
      </w:r>
      <w:r w:rsidR="00E15C8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E15C8C">
        <w:rPr>
          <w:rFonts w:ascii="Times New Roman" w:hAnsi="Times New Roman" w:cs="Times New Roman"/>
          <w:sz w:val="28"/>
          <w:szCs w:val="28"/>
        </w:rPr>
        <w:t xml:space="preserve"> оперативная информация из имеющихся учетных систем, которая не является окончательной и не включена в состав форм статистической отчетности.</w:t>
      </w:r>
    </w:p>
    <w:p w:rsidR="00E15C8C" w:rsidRDefault="00E15C8C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5C8C" w:rsidRDefault="00E15C8C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Предварительный анализ полученных сообщений позволил увидеть основные причины их н</w:t>
      </w:r>
      <w:r w:rsidR="00F26260">
        <w:rPr>
          <w:rFonts w:ascii="Times New Roman" w:hAnsi="Times New Roman" w:cs="Times New Roman"/>
          <w:sz w:val="28"/>
          <w:szCs w:val="28"/>
        </w:rPr>
        <w:t xml:space="preserve">аправления налогоплательщиками: не учтена льгота, на которую налогоплательщик имеет право, разногласия при применении </w:t>
      </w:r>
      <w:r w:rsidR="00F26260">
        <w:rPr>
          <w:rFonts w:ascii="Times New Roman" w:hAnsi="Times New Roman" w:cs="Times New Roman"/>
          <w:sz w:val="28"/>
          <w:szCs w:val="28"/>
        </w:rPr>
        <w:lastRenderedPageBreak/>
        <w:t>налоговой ставки и налоговой базы, различные данные о периоде владения объектом налогообложения.</w:t>
      </w:r>
    </w:p>
    <w:p w:rsidR="00F26260" w:rsidRPr="00471C59" w:rsidRDefault="00F26260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70" w:rsidRPr="00093039" w:rsidRDefault="00534170" w:rsidP="00756D84">
      <w:pPr>
        <w:pStyle w:val="a3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175" w:rsidRDefault="00CA4A3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Подводя итог этой части доклада хочется еще раз обратиться к организациям – налогоплательщикам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 этом году впервые применяем новый порядок уплаты земельного и транспортного налога, невозможно полностью избежать шероховатостей и конфликтных ситуаций, но прошу вас вместе с вами искать и находить компромисс в рамках существующего законодательства. Работа, которую мы сейчас вместе проведем в последующие налоговые периоды позволит значительно упростить наши взаимоотношения и уменьшить количество противоречий.</w:t>
      </w:r>
    </w:p>
    <w:p w:rsidR="00CA4A32" w:rsidRDefault="00CA4A3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A32" w:rsidRDefault="00CA4A3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Во-второй части остановимся на изменениях законодательства о налогах и сборах в части имущественных налогах недавно вступивших или вступающих в ближайшее время.</w:t>
      </w:r>
    </w:p>
    <w:p w:rsidR="00175175" w:rsidRDefault="00175175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58" w:rsidRDefault="00C94C58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4C58" w:rsidRDefault="00C94C58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Подзаконный акт Приказ ФНС России от 23.03.2021 №ЕД-7-21/215@, издан с целью реализации пункта 20 статьи 396 Кодекса, которым предусмотрено представление в налоговые органы сведений о земельных участках</w:t>
      </w:r>
      <w:r w:rsidR="009F7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изъятых или ограниченных в обороте, принадлежащих федеральным органам исполнительной власти</w:t>
      </w:r>
      <w:r w:rsidR="00E20D1C">
        <w:rPr>
          <w:rFonts w:ascii="Times New Roman" w:hAnsi="Times New Roman" w:cs="Times New Roman"/>
          <w:sz w:val="28"/>
          <w:szCs w:val="28"/>
        </w:rPr>
        <w:t>, органам государственной власти в которых предусмотрена военная (приравненная к ней) служба, таможенным органам. Цель представления сведений понятно. Вышеназванным приказом предусмотрена форма и формат их представления в налоговый орган по субъекту РФ.</w:t>
      </w:r>
    </w:p>
    <w:p w:rsidR="00E20D1C" w:rsidRDefault="007821EC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21EC" w:rsidRDefault="007821EC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1C" w:rsidRDefault="00E20D1C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Изменения, предусмотренные Федеральным законом №</w:t>
      </w:r>
      <w:r w:rsidR="00B45302">
        <w:rPr>
          <w:rFonts w:ascii="Times New Roman" w:hAnsi="Times New Roman" w:cs="Times New Roman"/>
          <w:sz w:val="28"/>
          <w:szCs w:val="28"/>
        </w:rPr>
        <w:t>305-ФЗ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5302">
        <w:rPr>
          <w:rFonts w:ascii="Times New Roman" w:hAnsi="Times New Roman" w:cs="Times New Roman"/>
          <w:sz w:val="28"/>
          <w:szCs w:val="28"/>
        </w:rPr>
        <w:t>02.07.2021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D1C" w:rsidRDefault="00E20D1C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E6C" w:rsidRPr="00096E6C" w:rsidRDefault="00096E6C" w:rsidP="00756D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Расширены полномочия органов власти субъектов РФ в части установления налоговых льгот – добавлена возможность устанавливать не только основания для применения льгот</w:t>
      </w:r>
      <w:r w:rsidR="009F79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порядок их применения.</w:t>
      </w:r>
    </w:p>
    <w:p w:rsidR="00E20D1C" w:rsidRDefault="00E20D1C" w:rsidP="00756D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Исключаются из объектов налогообложения весельные лодки и моторные лодки с мощностью двигателя не более 5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96802">
        <w:rPr>
          <w:rFonts w:ascii="Times New Roman" w:hAnsi="Times New Roman" w:cs="Times New Roman"/>
          <w:sz w:val="28"/>
          <w:szCs w:val="28"/>
        </w:rPr>
        <w:t xml:space="preserve"> Объекты включаются в список </w:t>
      </w:r>
      <w:proofErr w:type="gramStart"/>
      <w:r w:rsidR="00896802">
        <w:rPr>
          <w:rFonts w:ascii="Times New Roman" w:hAnsi="Times New Roman" w:cs="Times New Roman"/>
          <w:sz w:val="28"/>
          <w:szCs w:val="28"/>
        </w:rPr>
        <w:t>транспортных средств</w:t>
      </w:r>
      <w:proofErr w:type="gramEnd"/>
      <w:r w:rsidR="00896802">
        <w:rPr>
          <w:rFonts w:ascii="Times New Roman" w:hAnsi="Times New Roman" w:cs="Times New Roman"/>
          <w:sz w:val="28"/>
          <w:szCs w:val="28"/>
        </w:rPr>
        <w:t xml:space="preserve"> не относящихся к объектам налогообложения по транспортному налогу. Эта норма содержалась в пункте 2 статьи 358 в изначальной редакции главы 28 Кодекса, затем была изъята и теперь возвращена вновь.</w:t>
      </w:r>
    </w:p>
    <w:p w:rsidR="00FB0E37" w:rsidRDefault="00896802" w:rsidP="00FB0E37">
      <w:pPr>
        <w:pStyle w:val="a3"/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норме придана обратная сила – она распространяется на правоотношения, связанные с исчислением транспортного налога за 2020 год в том числе. </w:t>
      </w:r>
    </w:p>
    <w:p w:rsidR="00FC7903" w:rsidRDefault="00FC7903" w:rsidP="00FB0E37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пункт 3 статьи 361.1 Кодекса предусматривают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налоговых льгот в том числе и для юридических лиц. Это максимально актуальные изменения для нашего региона, поскольку у нас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массовая льгота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мы хотим можем и будем давать в следующем году без заявления – этом легковые автомобили до 100 лошадиных сил. Сейчас определенно не могу сказать, но весьма вероятно, что и другие льготы для юридических лиц могут быть представлены без заявления, например, льгота для автомобилей с газовым или электрическим типами двигателей. Исходные данные у нас для этого имеются.</w:t>
      </w:r>
      <w:r w:rsidR="00496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E1" w:rsidRPr="004963E1" w:rsidRDefault="004963E1" w:rsidP="00756D84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нужно отметить, что эта норма не означает, что необходимость в предоставлении заявления о предоставлении налоговых льгот полностью отпадает. В рассматриваемой норме речь идет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налогового органа предоставить льготу без заявления. При этом такая возможность есть, в случае если у налогового органа есть достаточна информация, позволяющая точно определить наличие у организации права на льготу. В остальных случаях льготы будут предоставляться только на основании заявлений.</w:t>
      </w:r>
    </w:p>
    <w:p w:rsidR="00B45302" w:rsidRPr="00E20D1C" w:rsidRDefault="00B45302" w:rsidP="00756D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трех месяцев продлен срок направления Сообщений юридическим лицам, находящимся в процессе ликвидации</w:t>
      </w:r>
    </w:p>
    <w:p w:rsidR="004C41A2" w:rsidRDefault="004C41A2" w:rsidP="00756D8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309" w:rsidRDefault="001B0309" w:rsidP="00756D84">
      <w:pPr>
        <w:pStyle w:val="a3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Внесена норма регулирующая порядок исчисления налога в отношении водных и воздушных транспортных средств, находящихся в общей долевой собственности;</w:t>
      </w:r>
    </w:p>
    <w:p w:rsidR="001B0309" w:rsidRPr="001B0309" w:rsidRDefault="001B0309" w:rsidP="00756D84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B0309" w:rsidRDefault="001B0309" w:rsidP="00756D84">
      <w:pPr>
        <w:pStyle w:val="a3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еще одна норма, освобождающая владельца от уплаты транспортного налога за период регистрации за ним транспортного средства – прекращение права собственности на транспортное средство в связи с его принудительным изъятием по основаниям, предусмотренным федеральным законом.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применение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 необходимо заявление на</w:t>
      </w:r>
      <w:r w:rsidR="00096E6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огоплательщика </w:t>
      </w:r>
      <w:r w:rsidR="00096E6C">
        <w:rPr>
          <w:rFonts w:ascii="Times New Roman" w:hAnsi="Times New Roman" w:cs="Times New Roman"/>
          <w:sz w:val="28"/>
          <w:szCs w:val="28"/>
        </w:rPr>
        <w:t>с приложением или указанием на документы основания</w:t>
      </w:r>
      <w:r w:rsidR="003A2801">
        <w:rPr>
          <w:rFonts w:ascii="Times New Roman" w:hAnsi="Times New Roman" w:cs="Times New Roman"/>
          <w:sz w:val="28"/>
          <w:szCs w:val="28"/>
        </w:rPr>
        <w:t>.</w:t>
      </w:r>
    </w:p>
    <w:p w:rsidR="00B45302" w:rsidRPr="00B45302" w:rsidRDefault="00B45302" w:rsidP="00756D84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45302" w:rsidRDefault="00B45302" w:rsidP="00756D84">
      <w:pPr>
        <w:pStyle w:val="a3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налоговых льгот для организаций предусмотрен и по земельному налогу;</w:t>
      </w:r>
    </w:p>
    <w:p w:rsidR="00303846" w:rsidRPr="00303846" w:rsidRDefault="00303846" w:rsidP="00756D84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303846" w:rsidRDefault="00303846" w:rsidP="00756D84">
      <w:pPr>
        <w:pStyle w:val="a3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статью 363 Кодекса внесены изменения, предусматривающие возможность получение организацией сообщения на основании заявления – срок предоставления сообщения 5 дней со дня получения налоговым органом такого сообщения. Форма заявления утверждается ФНС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.</w:t>
      </w:r>
      <w:proofErr w:type="gramEnd"/>
    </w:p>
    <w:p w:rsidR="00B45302" w:rsidRPr="00B45302" w:rsidRDefault="00B45302" w:rsidP="00756D84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45302" w:rsidRDefault="00B45302" w:rsidP="00756D84">
      <w:pPr>
        <w:pStyle w:val="a3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совсем по теме, но изменения по НИО – с 01.01.2023 вводится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бездекларационный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исчисления налога на имущество организаций в отношении имущества, налог по которому рассчитывается по кадастровой стоимости</w:t>
      </w:r>
    </w:p>
    <w:p w:rsidR="003A2801" w:rsidRPr="003A2801" w:rsidRDefault="003A2801" w:rsidP="00756D84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3A2801" w:rsidRDefault="003A2801" w:rsidP="00756D84">
      <w:pPr>
        <w:pStyle w:val="a3"/>
        <w:numPr>
          <w:ilvl w:val="0"/>
          <w:numId w:val="5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одном из предыдущих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задавался вопрос о предоставлении налоговой льготы по транспортному налогу для грузовых автомобилей, имеющих 6 экологический класс. Речь идет о на</w:t>
      </w:r>
      <w:r w:rsidR="001F17F1">
        <w:rPr>
          <w:rFonts w:ascii="Times New Roman" w:hAnsi="Times New Roman" w:cs="Times New Roman"/>
          <w:sz w:val="28"/>
          <w:szCs w:val="28"/>
        </w:rPr>
        <w:t>логовых</w:t>
      </w:r>
      <w:r>
        <w:rPr>
          <w:rFonts w:ascii="Times New Roman" w:hAnsi="Times New Roman" w:cs="Times New Roman"/>
          <w:sz w:val="28"/>
          <w:szCs w:val="28"/>
        </w:rPr>
        <w:t xml:space="preserve"> льго</w:t>
      </w:r>
      <w:r w:rsidR="001F17F1">
        <w:rPr>
          <w:rFonts w:ascii="Times New Roman" w:hAnsi="Times New Roman" w:cs="Times New Roman"/>
          <w:sz w:val="28"/>
          <w:szCs w:val="28"/>
        </w:rPr>
        <w:t>тах, предусмотренных подпунктами 4 и 5 пункта 1 статьи 4 Закона Свердловской области №43-ОЗ от 29</w:t>
      </w:r>
      <w:r w:rsidR="008065D5">
        <w:rPr>
          <w:rFonts w:ascii="Times New Roman" w:hAnsi="Times New Roman" w:cs="Times New Roman"/>
          <w:sz w:val="28"/>
          <w:szCs w:val="28"/>
        </w:rPr>
        <w:t xml:space="preserve">.11.2002 автобусов и </w:t>
      </w:r>
      <w:proofErr w:type="gramStart"/>
      <w:r w:rsidR="008065D5">
        <w:rPr>
          <w:rFonts w:ascii="Times New Roman" w:hAnsi="Times New Roman" w:cs="Times New Roman"/>
          <w:sz w:val="28"/>
          <w:szCs w:val="28"/>
        </w:rPr>
        <w:t xml:space="preserve">грузовых </w:t>
      </w:r>
      <w:r w:rsidR="001F17F1">
        <w:rPr>
          <w:rFonts w:ascii="Times New Roman" w:hAnsi="Times New Roman" w:cs="Times New Roman"/>
          <w:sz w:val="28"/>
          <w:szCs w:val="28"/>
        </w:rPr>
        <w:t>автомобилей</w:t>
      </w:r>
      <w:proofErr w:type="gramEnd"/>
      <w:r w:rsidR="001F17F1">
        <w:rPr>
          <w:rFonts w:ascii="Times New Roman" w:hAnsi="Times New Roman" w:cs="Times New Roman"/>
          <w:sz w:val="28"/>
          <w:szCs w:val="28"/>
        </w:rPr>
        <w:t xml:space="preserve"> выпущенных после 2019 года. Казус заключается в том, что в действующей редакции закона указано, что льгота дается за автомобиль, соответствующей 5 экологическому классу в связи с чем в предоставлении льготы было отказано.</w:t>
      </w:r>
    </w:p>
    <w:p w:rsidR="001F17F1" w:rsidRPr="001F17F1" w:rsidRDefault="00FB0E37" w:rsidP="00756D84">
      <w:pPr>
        <w:spacing w:line="312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(08.07.2021) бюджетным комитетов Законодательного собрания Свердловской области рекомендован к принятию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внесенный Губернатором, о внесении изменений в Областной Закон №43-ОЗ, предусматривающий возможность предоставления льготы для автомобилей не только 5, но и более высокого экологического класса</w:t>
      </w:r>
    </w:p>
    <w:p w:rsidR="00DE2C89" w:rsidRDefault="00DE2C89" w:rsidP="00756D8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C89" w:rsidRDefault="00DE2C89" w:rsidP="00756D8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01" w:rsidRDefault="003A2801" w:rsidP="00756D8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поступивший до начала мероприятия:</w:t>
      </w:r>
    </w:p>
    <w:p w:rsidR="003A2801" w:rsidRDefault="003A2801" w:rsidP="00756D84">
      <w:pPr>
        <w:pStyle w:val="msonormalmrcssattr"/>
        <w:autoSpaceDE w:val="0"/>
        <w:autoSpaceDN w:val="0"/>
        <w:spacing w:after="180" w:afterAutospacing="0" w:line="312" w:lineRule="auto"/>
      </w:pPr>
      <w:r>
        <w:rPr>
          <w:rStyle w:val="msohyperlinkmrcssattr"/>
        </w:rPr>
        <w:t xml:space="preserve">- Добрый день! Вопрос по теме исчисления земельного налога в </w:t>
      </w:r>
      <w:proofErr w:type="spellStart"/>
      <w:r>
        <w:rPr>
          <w:rStyle w:val="msohyperlinkmrcssattr"/>
        </w:rPr>
        <w:t>бездекларационном</w:t>
      </w:r>
      <w:proofErr w:type="spellEnd"/>
      <w:r>
        <w:rPr>
          <w:rStyle w:val="msohyperlinkmrcssattr"/>
        </w:rPr>
        <w:t xml:space="preserve"> порядке: чем объясняется тот факт, что при переходе на </w:t>
      </w:r>
      <w:proofErr w:type="spellStart"/>
      <w:r>
        <w:rPr>
          <w:rStyle w:val="msohyperlinkmrcssattr"/>
        </w:rPr>
        <w:t>бездекларационный</w:t>
      </w:r>
      <w:proofErr w:type="spellEnd"/>
      <w:r>
        <w:rPr>
          <w:rStyle w:val="msohyperlinkmrcssattr"/>
        </w:rPr>
        <w:t xml:space="preserve"> порядок обнаруживается, что земельный налог подлежит уплате налогоплательщиком на территории муниципального образования, отличного от того куда ранее зачислялись платежи, т.е. уточняется местоположение земельного участка?</w:t>
      </w:r>
    </w:p>
    <w:p w:rsidR="005A6952" w:rsidRDefault="003A2801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Во-первых</w:t>
      </w:r>
      <w:r w:rsidR="00DE2C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обратимся к методологии (</w:t>
      </w:r>
      <w:r w:rsidR="005A6952">
        <w:rPr>
          <w:rFonts w:ascii="Times New Roman" w:hAnsi="Times New Roman" w:cs="Times New Roman"/>
          <w:sz w:val="28"/>
          <w:szCs w:val="28"/>
        </w:rPr>
        <w:t xml:space="preserve">пункт 3 статьи 397,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5A69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31 Кодекса): </w:t>
      </w:r>
      <w:r w:rsidR="005A6952">
        <w:rPr>
          <w:rFonts w:ascii="Times New Roman" w:hAnsi="Times New Roman" w:cs="Times New Roman"/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</w:t>
      </w:r>
      <w:r w:rsidR="005A6952" w:rsidRPr="005A6952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9" w:history="1">
        <w:r w:rsidR="005A6952" w:rsidRPr="005A6952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="005A6952" w:rsidRPr="005A6952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5A6952">
        <w:rPr>
          <w:rFonts w:ascii="Times New Roman" w:hAnsi="Times New Roman" w:cs="Times New Roman"/>
          <w:sz w:val="28"/>
          <w:szCs w:val="28"/>
        </w:rPr>
        <w:t>. Эта норма действует без изменений достаточно давно. Следовательно, с точки зрения Кодекса порядок уплаты налога организациями не менялся. За один и тот же земельный участок налог за 2019 год на осно</w:t>
      </w:r>
      <w:r w:rsidR="00DE2C89">
        <w:rPr>
          <w:rFonts w:ascii="Times New Roman" w:hAnsi="Times New Roman" w:cs="Times New Roman"/>
          <w:sz w:val="28"/>
          <w:szCs w:val="28"/>
        </w:rPr>
        <w:t xml:space="preserve">вании декларации и за 2020 год </w:t>
      </w:r>
      <w:r w:rsidR="005A6952">
        <w:rPr>
          <w:rFonts w:ascii="Times New Roman" w:hAnsi="Times New Roman" w:cs="Times New Roman"/>
          <w:sz w:val="28"/>
          <w:szCs w:val="28"/>
        </w:rPr>
        <w:t>- без декларации должен уплачиваться в бюджет муниципального образования по месту нахождения объекта налогообложения.</w:t>
      </w:r>
    </w:p>
    <w:p w:rsidR="005A6952" w:rsidRDefault="005A695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практике не исключена ситуация</w:t>
      </w:r>
      <w:r w:rsidR="001F17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89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бюджеты</w:t>
      </w:r>
      <w:r w:rsidR="00DE2C89">
        <w:rPr>
          <w:rFonts w:ascii="Times New Roman" w:hAnsi="Times New Roman" w:cs="Times New Roman"/>
          <w:sz w:val="28"/>
          <w:szCs w:val="28"/>
        </w:rPr>
        <w:t>, в которые уплачивается налог,</w:t>
      </w:r>
      <w:r>
        <w:rPr>
          <w:rFonts w:ascii="Times New Roman" w:hAnsi="Times New Roman" w:cs="Times New Roman"/>
          <w:sz w:val="28"/>
          <w:szCs w:val="28"/>
        </w:rPr>
        <w:t xml:space="preserve"> различаются. Она возникает в связи с не верным указанием организацией за предыдущие налоговые периоды кода ОКТМО муниципального образования по месту нахождения земельного участка. Это возможно в случае нахождения земельного участка далеко за границами населенных пунктов</w:t>
      </w:r>
      <w:r w:rsidR="00FF4712">
        <w:rPr>
          <w:rFonts w:ascii="Times New Roman" w:hAnsi="Times New Roman" w:cs="Times New Roman"/>
          <w:sz w:val="28"/>
          <w:szCs w:val="28"/>
        </w:rPr>
        <w:t>, вблизи границ двух и более муниципальных образований.</w:t>
      </w:r>
    </w:p>
    <w:p w:rsidR="00FF4712" w:rsidRDefault="00FF471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Другое дело расчет на</w:t>
      </w:r>
      <w:r w:rsidR="001A2CC1">
        <w:rPr>
          <w:rFonts w:ascii="Times New Roman" w:hAnsi="Times New Roman" w:cs="Times New Roman"/>
          <w:sz w:val="28"/>
          <w:szCs w:val="28"/>
        </w:rPr>
        <w:t>лога, для включения в сообщение. В</w:t>
      </w:r>
      <w:r>
        <w:rPr>
          <w:rFonts w:ascii="Times New Roman" w:hAnsi="Times New Roman" w:cs="Times New Roman"/>
          <w:sz w:val="28"/>
          <w:szCs w:val="28"/>
        </w:rPr>
        <w:t xml:space="preserve"> отличии от декларации такой расчет формируется полностью автоматически и ОКТМО КРСБ определяет непосредственно на основании данных ОКТМО адреса земельного участка, при таком алгоритме формирования налоговых обязательств ошибки при определении бюджетополучателя исключены.</w:t>
      </w:r>
    </w:p>
    <w:p w:rsidR="00FF4712" w:rsidRDefault="00FF4712" w:rsidP="00756D8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Нужно обратить внимание, что расхождения, о которых едет речь в вопросе </w:t>
      </w:r>
      <w:r w:rsidR="008C34EC">
        <w:rPr>
          <w:rFonts w:ascii="Times New Roman" w:hAnsi="Times New Roman" w:cs="Times New Roman"/>
          <w:sz w:val="28"/>
          <w:szCs w:val="28"/>
        </w:rPr>
        <w:t>можно рассматривать как исключение. Как правило</w:t>
      </w:r>
      <w:r w:rsidR="00DE2C89">
        <w:rPr>
          <w:rFonts w:ascii="Times New Roman" w:hAnsi="Times New Roman" w:cs="Times New Roman"/>
          <w:sz w:val="28"/>
          <w:szCs w:val="28"/>
        </w:rPr>
        <w:t>,</w:t>
      </w:r>
      <w:r w:rsidR="008C34EC">
        <w:rPr>
          <w:rFonts w:ascii="Times New Roman" w:hAnsi="Times New Roman" w:cs="Times New Roman"/>
          <w:sz w:val="28"/>
          <w:szCs w:val="28"/>
        </w:rPr>
        <w:t xml:space="preserve"> бюджет МО</w:t>
      </w:r>
      <w:r w:rsidR="00DE2C89">
        <w:rPr>
          <w:rFonts w:ascii="Times New Roman" w:hAnsi="Times New Roman" w:cs="Times New Roman"/>
          <w:sz w:val="28"/>
          <w:szCs w:val="28"/>
        </w:rPr>
        <w:t>,</w:t>
      </w:r>
      <w:r w:rsidR="008C34EC">
        <w:rPr>
          <w:rFonts w:ascii="Times New Roman" w:hAnsi="Times New Roman" w:cs="Times New Roman"/>
          <w:sz w:val="28"/>
          <w:szCs w:val="28"/>
        </w:rPr>
        <w:t xml:space="preserve"> в который уплачен налог за 2019 и 2020 годы</w:t>
      </w:r>
      <w:r w:rsidR="001A2CC1">
        <w:rPr>
          <w:rFonts w:ascii="Times New Roman" w:hAnsi="Times New Roman" w:cs="Times New Roman"/>
          <w:sz w:val="28"/>
          <w:szCs w:val="28"/>
        </w:rPr>
        <w:t>,</w:t>
      </w:r>
      <w:r w:rsidR="008C34EC">
        <w:rPr>
          <w:rFonts w:ascii="Times New Roman" w:hAnsi="Times New Roman" w:cs="Times New Roman"/>
          <w:sz w:val="28"/>
          <w:szCs w:val="28"/>
        </w:rPr>
        <w:t xml:space="preserve"> совпадает.</w:t>
      </w:r>
    </w:p>
    <w:p w:rsidR="003A2801" w:rsidRPr="003A2801" w:rsidRDefault="003A2801" w:rsidP="003A2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801" w:rsidRPr="003A2801" w:rsidRDefault="003A2801" w:rsidP="003A28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2801" w:rsidRPr="003A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75D0"/>
    <w:multiLevelType w:val="hybridMultilevel"/>
    <w:tmpl w:val="446E9F6A"/>
    <w:lvl w:ilvl="0" w:tplc="EC6EF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862A36"/>
    <w:multiLevelType w:val="hybridMultilevel"/>
    <w:tmpl w:val="D1D69612"/>
    <w:lvl w:ilvl="0" w:tplc="14E85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4473A0"/>
    <w:multiLevelType w:val="multilevel"/>
    <w:tmpl w:val="3E98D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E9216DF"/>
    <w:multiLevelType w:val="hybridMultilevel"/>
    <w:tmpl w:val="DCB0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15F1D"/>
    <w:multiLevelType w:val="hybridMultilevel"/>
    <w:tmpl w:val="1F348CB0"/>
    <w:lvl w:ilvl="0" w:tplc="11B010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A2"/>
    <w:rsid w:val="0001365B"/>
    <w:rsid w:val="00037CB2"/>
    <w:rsid w:val="00093039"/>
    <w:rsid w:val="00096E6C"/>
    <w:rsid w:val="000F7123"/>
    <w:rsid w:val="00175175"/>
    <w:rsid w:val="001A2CC1"/>
    <w:rsid w:val="001B0309"/>
    <w:rsid w:val="001F17F1"/>
    <w:rsid w:val="00202D69"/>
    <w:rsid w:val="00230186"/>
    <w:rsid w:val="00303846"/>
    <w:rsid w:val="00394CAF"/>
    <w:rsid w:val="003A2801"/>
    <w:rsid w:val="003C6433"/>
    <w:rsid w:val="00471C59"/>
    <w:rsid w:val="0049524E"/>
    <w:rsid w:val="004963E1"/>
    <w:rsid w:val="004C41A2"/>
    <w:rsid w:val="004F5A38"/>
    <w:rsid w:val="00516E0D"/>
    <w:rsid w:val="00534170"/>
    <w:rsid w:val="00535A3E"/>
    <w:rsid w:val="005A0381"/>
    <w:rsid w:val="005A6952"/>
    <w:rsid w:val="005C179E"/>
    <w:rsid w:val="005E44B7"/>
    <w:rsid w:val="00627A87"/>
    <w:rsid w:val="0064051C"/>
    <w:rsid w:val="006D1640"/>
    <w:rsid w:val="0072662D"/>
    <w:rsid w:val="00756D84"/>
    <w:rsid w:val="007821EC"/>
    <w:rsid w:val="007F2BDF"/>
    <w:rsid w:val="008065D5"/>
    <w:rsid w:val="0082634B"/>
    <w:rsid w:val="00896802"/>
    <w:rsid w:val="008A4E28"/>
    <w:rsid w:val="008B0E69"/>
    <w:rsid w:val="008C34EC"/>
    <w:rsid w:val="00990A4B"/>
    <w:rsid w:val="009D6193"/>
    <w:rsid w:val="009F7993"/>
    <w:rsid w:val="00A61522"/>
    <w:rsid w:val="00AA6BA7"/>
    <w:rsid w:val="00AF734A"/>
    <w:rsid w:val="00B4243A"/>
    <w:rsid w:val="00B45302"/>
    <w:rsid w:val="00B64394"/>
    <w:rsid w:val="00B96A82"/>
    <w:rsid w:val="00C750FF"/>
    <w:rsid w:val="00C80FED"/>
    <w:rsid w:val="00C94C58"/>
    <w:rsid w:val="00CA4A32"/>
    <w:rsid w:val="00CB0A75"/>
    <w:rsid w:val="00CC2894"/>
    <w:rsid w:val="00CD1AD5"/>
    <w:rsid w:val="00DD3D24"/>
    <w:rsid w:val="00DE2C89"/>
    <w:rsid w:val="00E15C8C"/>
    <w:rsid w:val="00E17D77"/>
    <w:rsid w:val="00E20D1C"/>
    <w:rsid w:val="00ED3EA4"/>
    <w:rsid w:val="00F24DF5"/>
    <w:rsid w:val="00F26260"/>
    <w:rsid w:val="00FB0E37"/>
    <w:rsid w:val="00FC5311"/>
    <w:rsid w:val="00FC7903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223CD7-C6B8-4AD7-AD68-E4B33F08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39"/>
    <w:pPr>
      <w:ind w:left="720"/>
      <w:contextualSpacing/>
    </w:pPr>
  </w:style>
  <w:style w:type="paragraph" w:customStyle="1" w:styleId="msonormalmrcssattr">
    <w:name w:val="msonormal_mr_css_attr"/>
    <w:basedOn w:val="a"/>
    <w:rsid w:val="003A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3A2801"/>
  </w:style>
  <w:style w:type="character" w:styleId="a4">
    <w:name w:val="Hyperlink"/>
    <w:basedOn w:val="a0"/>
    <w:uiPriority w:val="99"/>
    <w:semiHidden/>
    <w:unhideWhenUsed/>
    <w:rsid w:val="003A28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E396B5EBEAC6A46B2B9E036CA6EE80EA2E5EB0380962BE348C813565625CB1E09018EE5EE9F99365D09AE4B8196DE5E098D5D3B686FB6PFq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AE396B5EBEAC6A46B2B9E036CA6EE80EA2E5EB0380962BE348C813565625CB1E09018EE5EE9F99365D09AE4B8196DE5E098D5D3B686FB6PFq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AE396B5EBEAC6A46B2B9E036CA6EE80EA4E4E80C84962BE348C813565625CB1E09018EE5EE9F99355D09AE4B8196DE5E098D5D3B686FB6PFq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4AE396B5EBEAC6A46B2B9E036CA6EE80EA4E4E80C84962BE348C813565625CB1E09018EE5EE9F99355D09AE4B8196DE5E098D5D3B686FB6PFq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ED427F942EC31FE3261AB21292FD93B2B0BA18D144C2C72B32161134199FF4D855D7EE25908C443332683179B8109C2D6EC40859Cm6X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Ваняшин Павел Леонидович</dc:creator>
  <cp:keywords/>
  <dc:description/>
  <cp:lastModifiedBy>Беловусова Оксана Александровна</cp:lastModifiedBy>
  <cp:revision>5</cp:revision>
  <cp:lastPrinted>2021-07-05T03:39:00Z</cp:lastPrinted>
  <dcterms:created xsi:type="dcterms:W3CDTF">2021-07-09T06:45:00Z</dcterms:created>
  <dcterms:modified xsi:type="dcterms:W3CDTF">2021-07-09T08:20:00Z</dcterms:modified>
</cp:coreProperties>
</file>