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E2" w:rsidRPr="009C3FE2" w:rsidRDefault="009C3FE2">
      <w:pPr>
        <w:pStyle w:val="ConsPlusNormal"/>
        <w:outlineLvl w:val="0"/>
      </w:pPr>
    </w:p>
    <w:p w:rsidR="009C3FE2" w:rsidRPr="009C3FE2" w:rsidRDefault="009C3FE2" w:rsidP="009C3FE2">
      <w:pPr>
        <w:pStyle w:val="ConsPlusNormal"/>
        <w:jc w:val="right"/>
        <w:outlineLvl w:val="0"/>
      </w:pPr>
      <w:r>
        <w:t>Приложение к Р</w:t>
      </w:r>
      <w:r w:rsidRPr="009C3FE2">
        <w:t>ешени</w:t>
      </w:r>
      <w:r>
        <w:t>ю</w:t>
      </w:r>
    </w:p>
    <w:p w:rsidR="009C3FE2" w:rsidRPr="009C3FE2" w:rsidRDefault="009C3FE2">
      <w:pPr>
        <w:pStyle w:val="ConsPlusNormal"/>
        <w:jc w:val="right"/>
      </w:pPr>
      <w:r w:rsidRPr="009C3FE2">
        <w:t>Знаменского районного Совета</w:t>
      </w:r>
    </w:p>
    <w:p w:rsidR="009C3FE2" w:rsidRPr="009C3FE2" w:rsidRDefault="009C3FE2">
      <w:pPr>
        <w:pStyle w:val="ConsPlusNormal"/>
        <w:jc w:val="right"/>
      </w:pPr>
      <w:r w:rsidRPr="009C3FE2">
        <w:t>народных депутатов</w:t>
      </w:r>
    </w:p>
    <w:p w:rsidR="009C3FE2" w:rsidRPr="009C3FE2" w:rsidRDefault="009C3FE2">
      <w:pPr>
        <w:pStyle w:val="ConsPlusNormal"/>
        <w:jc w:val="right"/>
      </w:pPr>
      <w:r w:rsidRPr="009C3FE2">
        <w:t xml:space="preserve">от 22.09.2005 </w:t>
      </w:r>
      <w:r>
        <w:t>№</w:t>
      </w:r>
      <w:r w:rsidRPr="009C3FE2">
        <w:t xml:space="preserve"> 148</w:t>
      </w:r>
    </w:p>
    <w:p w:rsidR="009C3FE2" w:rsidRPr="009C3FE2" w:rsidRDefault="009C3FE2">
      <w:pPr>
        <w:pStyle w:val="ConsPlusNormal"/>
        <w:jc w:val="both"/>
      </w:pPr>
    </w:p>
    <w:p w:rsidR="009C3FE2" w:rsidRPr="009C3FE2" w:rsidRDefault="009C3FE2">
      <w:pPr>
        <w:pStyle w:val="ConsPlusTitle"/>
        <w:jc w:val="center"/>
      </w:pPr>
      <w:bookmarkStart w:id="0" w:name="P37"/>
      <w:bookmarkEnd w:id="0"/>
      <w:r w:rsidRPr="009C3FE2">
        <w:t>ПОЛОЖЕНИЕ</w:t>
      </w:r>
    </w:p>
    <w:p w:rsidR="009C3FE2" w:rsidRPr="009C3FE2" w:rsidRDefault="009C3FE2">
      <w:pPr>
        <w:pStyle w:val="ConsPlusTitle"/>
        <w:jc w:val="center"/>
      </w:pPr>
      <w:r w:rsidRPr="009C3FE2">
        <w:t>О ВВЕДЕНИИ В ДЕЙСТВИЕ НА ТЕРРИТОРИИ ЗНАМЕНСКОГО РАЙОНА</w:t>
      </w:r>
    </w:p>
    <w:p w:rsidR="009C3FE2" w:rsidRPr="009C3FE2" w:rsidRDefault="009C3FE2">
      <w:pPr>
        <w:pStyle w:val="ConsPlusTitle"/>
        <w:jc w:val="center"/>
      </w:pPr>
      <w:r w:rsidRPr="009C3FE2">
        <w:t xml:space="preserve">СИСТЕМЫ НАЛОГООБЛОЖЕНИЯ В ВИДЕ ЕДИНОГО НАЛОГА НА </w:t>
      </w:r>
      <w:proofErr w:type="gramStart"/>
      <w:r w:rsidRPr="009C3FE2">
        <w:t>ВМЕНЕННЫЙ</w:t>
      </w:r>
      <w:proofErr w:type="gramEnd"/>
    </w:p>
    <w:p w:rsidR="009C3FE2" w:rsidRPr="009C3FE2" w:rsidRDefault="009C3FE2">
      <w:pPr>
        <w:pStyle w:val="ConsPlusTitle"/>
        <w:jc w:val="center"/>
      </w:pPr>
      <w:r w:rsidRPr="009C3FE2">
        <w:t>ДОХОД ДЛЯ ОТДЕЛЬНЫХ ВИДОВ ДЕЯТЕЛЬНОСТИ</w:t>
      </w:r>
    </w:p>
    <w:p w:rsidR="009C3FE2" w:rsidRPr="009C3FE2" w:rsidRDefault="009C3FE2">
      <w:pPr>
        <w:pStyle w:val="ConsPlusNormal"/>
        <w:jc w:val="center"/>
      </w:pPr>
    </w:p>
    <w:p w:rsidR="009C3FE2" w:rsidRPr="009C3FE2" w:rsidRDefault="009C3FE2">
      <w:pPr>
        <w:pStyle w:val="ConsPlusNormal"/>
        <w:jc w:val="center"/>
      </w:pPr>
      <w:r w:rsidRPr="009C3FE2">
        <w:t>Список изменяющих документов</w:t>
      </w:r>
    </w:p>
    <w:p w:rsidR="009C3FE2" w:rsidRPr="009C3FE2" w:rsidRDefault="009C3FE2">
      <w:pPr>
        <w:pStyle w:val="ConsPlusNormal"/>
        <w:jc w:val="center"/>
      </w:pPr>
      <w:proofErr w:type="gramStart"/>
      <w:r w:rsidRPr="009C3FE2">
        <w:t>(в ред. Решений Знаменского районного Совета народных депутатов</w:t>
      </w:r>
      <w:proofErr w:type="gramEnd"/>
    </w:p>
    <w:p w:rsidR="009C3FE2" w:rsidRPr="009C3FE2" w:rsidRDefault="009C3FE2">
      <w:pPr>
        <w:pStyle w:val="ConsPlusNormal"/>
        <w:jc w:val="center"/>
      </w:pPr>
      <w:r w:rsidRPr="009C3FE2">
        <w:t xml:space="preserve">Тамбовской области от 26.01.2006 </w:t>
      </w:r>
      <w:hyperlink r:id="rId4" w:history="1">
        <w:r>
          <w:t>№</w:t>
        </w:r>
        <w:r w:rsidRPr="009C3FE2">
          <w:t xml:space="preserve"> 180</w:t>
        </w:r>
      </w:hyperlink>
      <w:r w:rsidRPr="009C3FE2">
        <w:t xml:space="preserve">, от 12.12.2006 </w:t>
      </w:r>
      <w:hyperlink r:id="rId5" w:history="1">
        <w:r>
          <w:t>№</w:t>
        </w:r>
        <w:r w:rsidRPr="009C3FE2">
          <w:t xml:space="preserve"> 289</w:t>
        </w:r>
      </w:hyperlink>
      <w:r w:rsidRPr="009C3FE2">
        <w:t>,</w:t>
      </w:r>
    </w:p>
    <w:p w:rsidR="009C3FE2" w:rsidRPr="009C3FE2" w:rsidRDefault="009C3FE2">
      <w:pPr>
        <w:pStyle w:val="ConsPlusNormal"/>
        <w:jc w:val="center"/>
      </w:pPr>
      <w:r w:rsidRPr="009C3FE2">
        <w:t xml:space="preserve">от 30.08.2007 </w:t>
      </w:r>
      <w:hyperlink r:id="rId6" w:history="1">
        <w:r>
          <w:t>№</w:t>
        </w:r>
        <w:r w:rsidRPr="009C3FE2">
          <w:t xml:space="preserve"> 365</w:t>
        </w:r>
      </w:hyperlink>
      <w:r w:rsidRPr="009C3FE2">
        <w:t xml:space="preserve">, от 30.10.2008 </w:t>
      </w:r>
      <w:hyperlink r:id="rId7" w:history="1">
        <w:r>
          <w:t>№</w:t>
        </w:r>
        <w:r w:rsidRPr="009C3FE2">
          <w:t xml:space="preserve"> 95</w:t>
        </w:r>
      </w:hyperlink>
      <w:r w:rsidRPr="009C3FE2">
        <w:t xml:space="preserve">, от 31.07.2009 </w:t>
      </w:r>
      <w:hyperlink r:id="rId8" w:history="1">
        <w:r>
          <w:t>№</w:t>
        </w:r>
        <w:r w:rsidRPr="009C3FE2">
          <w:t xml:space="preserve"> 167</w:t>
        </w:r>
      </w:hyperlink>
      <w:r w:rsidRPr="009C3FE2">
        <w:t>,</w:t>
      </w:r>
    </w:p>
    <w:p w:rsidR="009C3FE2" w:rsidRPr="009C3FE2" w:rsidRDefault="009C3FE2">
      <w:pPr>
        <w:pStyle w:val="ConsPlusNormal"/>
        <w:jc w:val="center"/>
      </w:pPr>
      <w:r w:rsidRPr="009C3FE2">
        <w:t xml:space="preserve">от 25.10.2012 </w:t>
      </w:r>
      <w:hyperlink r:id="rId9" w:history="1">
        <w:r>
          <w:t>№</w:t>
        </w:r>
        <w:r w:rsidRPr="009C3FE2">
          <w:t xml:space="preserve"> 467</w:t>
        </w:r>
      </w:hyperlink>
      <w:r w:rsidRPr="009C3FE2">
        <w:t xml:space="preserve">, от 22.11.2012 </w:t>
      </w:r>
      <w:hyperlink r:id="rId10" w:history="1">
        <w:r>
          <w:t>№</w:t>
        </w:r>
        <w:r w:rsidRPr="009C3FE2">
          <w:t xml:space="preserve"> 475</w:t>
        </w:r>
      </w:hyperlink>
      <w:r w:rsidRPr="009C3FE2">
        <w:t xml:space="preserve">, от 30.11.2016 </w:t>
      </w:r>
      <w:hyperlink r:id="rId11" w:history="1">
        <w:r>
          <w:t>№</w:t>
        </w:r>
        <w:r w:rsidRPr="009C3FE2">
          <w:t xml:space="preserve"> 298</w:t>
        </w:r>
      </w:hyperlink>
      <w:r w:rsidRPr="009C3FE2">
        <w:t>)</w:t>
      </w:r>
    </w:p>
    <w:p w:rsidR="009C3FE2" w:rsidRPr="009C3FE2" w:rsidRDefault="009C3FE2">
      <w:pPr>
        <w:pStyle w:val="ConsPlusNormal"/>
        <w:jc w:val="both"/>
      </w:pPr>
    </w:p>
    <w:p w:rsidR="009C3FE2" w:rsidRPr="009C3FE2" w:rsidRDefault="009C3FE2">
      <w:pPr>
        <w:pStyle w:val="ConsPlusNormal"/>
        <w:jc w:val="center"/>
        <w:outlineLvl w:val="1"/>
      </w:pPr>
      <w:r w:rsidRPr="009C3FE2">
        <w:t>I. Общие положения</w:t>
      </w:r>
    </w:p>
    <w:p w:rsidR="009C3FE2" w:rsidRPr="009C3FE2" w:rsidRDefault="009C3FE2">
      <w:pPr>
        <w:pStyle w:val="ConsPlusNormal"/>
        <w:jc w:val="both"/>
      </w:pPr>
    </w:p>
    <w:p w:rsidR="009C3FE2" w:rsidRPr="009C3FE2" w:rsidRDefault="009C3FE2">
      <w:pPr>
        <w:pStyle w:val="ConsPlusNormal"/>
        <w:ind w:firstLine="540"/>
        <w:jc w:val="both"/>
      </w:pPr>
      <w:r w:rsidRPr="009C3FE2">
        <w:t xml:space="preserve">1. Настоящее положение принято в соответствии с </w:t>
      </w:r>
      <w:hyperlink r:id="rId12" w:history="1">
        <w:r w:rsidRPr="009C3FE2">
          <w:t>главой 26.3</w:t>
        </w:r>
      </w:hyperlink>
      <w:r w:rsidRPr="009C3FE2">
        <w:t xml:space="preserve"> Налогового кодекса Российской Федерации и вводит в действие на территории Знаменского района с 1 января 2006 года систему налогообложения в виде единого налога на вмененный доход (далее - единый налог).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2. Единый налог применяется на территории Знаменского района в отношении следующих видов предпринимательской деятельности: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 xml:space="preserve">1) оказания бытовых услуг, их групп, подгрупп, видов и (или) отдельных бытовых услуг, классифицируемых в соответствии с Общероссийским </w:t>
      </w:r>
      <w:hyperlink r:id="rId13" w:history="1">
        <w:r w:rsidRPr="009C3FE2">
          <w:t>классификатором</w:t>
        </w:r>
      </w:hyperlink>
      <w:r w:rsidRPr="009C3FE2">
        <w:t xml:space="preserve"> видов экономической деятельности;</w:t>
      </w:r>
    </w:p>
    <w:p w:rsidR="009C3FE2" w:rsidRPr="009C3FE2" w:rsidRDefault="009C3FE2">
      <w:pPr>
        <w:pStyle w:val="ConsPlusNormal"/>
        <w:jc w:val="both"/>
      </w:pPr>
      <w:r w:rsidRPr="009C3FE2">
        <w:t>(</w:t>
      </w:r>
      <w:proofErr w:type="spellStart"/>
      <w:r w:rsidRPr="009C3FE2">
        <w:t>подп</w:t>
      </w:r>
      <w:proofErr w:type="spellEnd"/>
      <w:r w:rsidRPr="009C3FE2">
        <w:t xml:space="preserve">. 1 в ред. </w:t>
      </w:r>
      <w:hyperlink r:id="rId14" w:history="1">
        <w:r w:rsidRPr="009C3FE2">
          <w:t>Решения</w:t>
        </w:r>
      </w:hyperlink>
      <w:r w:rsidRPr="009C3FE2">
        <w:t xml:space="preserve"> Знаменского районного Совета народных депутатов Тамбовской области от 30.11.2016 </w:t>
      </w:r>
      <w:r>
        <w:t>№</w:t>
      </w:r>
      <w:r w:rsidRPr="009C3FE2">
        <w:t xml:space="preserve"> 298)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2) оказание ветеринарных услуг;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3) оказание услуг по ремонту, техническому обслуживанию и мойке автомототранспортных средств;</w:t>
      </w:r>
    </w:p>
    <w:p w:rsidR="009C3FE2" w:rsidRPr="009C3FE2" w:rsidRDefault="009C3FE2">
      <w:pPr>
        <w:pStyle w:val="ConsPlusNormal"/>
        <w:jc w:val="both"/>
      </w:pPr>
      <w:r w:rsidRPr="009C3FE2">
        <w:t xml:space="preserve">(в ред. </w:t>
      </w:r>
      <w:hyperlink r:id="rId15" w:history="1">
        <w:r w:rsidRPr="009C3FE2">
          <w:t>Решения</w:t>
        </w:r>
      </w:hyperlink>
      <w:r w:rsidRPr="009C3FE2">
        <w:t xml:space="preserve"> Знаменского районного Совета народных депутатов Тамбовской области от 25.10.2012 </w:t>
      </w:r>
      <w:r>
        <w:t>№</w:t>
      </w:r>
      <w:r w:rsidRPr="009C3FE2">
        <w:t xml:space="preserve"> 467)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4) оказание услуг по хранению автомототранспортных средств на платных стоянках;</w:t>
      </w:r>
    </w:p>
    <w:p w:rsidR="009C3FE2" w:rsidRPr="009C3FE2" w:rsidRDefault="009C3FE2">
      <w:pPr>
        <w:pStyle w:val="ConsPlusNormal"/>
        <w:jc w:val="both"/>
      </w:pPr>
      <w:r w:rsidRPr="009C3FE2">
        <w:t xml:space="preserve">(в ред. </w:t>
      </w:r>
      <w:hyperlink r:id="rId16" w:history="1">
        <w:r w:rsidRPr="009C3FE2">
          <w:t>Решения</w:t>
        </w:r>
      </w:hyperlink>
      <w:r w:rsidRPr="009C3FE2">
        <w:t xml:space="preserve"> Знаменского районного Совета народных депутатов Тамбовской области от 25.10.2012 </w:t>
      </w:r>
      <w:r>
        <w:t>№</w:t>
      </w:r>
      <w:r w:rsidRPr="009C3FE2">
        <w:t xml:space="preserve"> 467)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пользования, владения и (или) распоряжения не более 20 транспортных средств, предназначенных для оказания таких услуг;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 xml:space="preserve">6) розничная торговля, осуществляемая через магазины и павильоны с площадью торгового зала по каждому объекту организации торговли не более 150 квадратных метров. </w:t>
      </w:r>
      <w:proofErr w:type="gramStart"/>
      <w:r w:rsidRPr="009C3FE2">
        <w:t>Для целей настоящей статьи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9C3FE2" w:rsidRPr="009C3FE2" w:rsidRDefault="009C3FE2">
      <w:pPr>
        <w:pStyle w:val="ConsPlusNormal"/>
        <w:ind w:firstLine="540"/>
        <w:jc w:val="both"/>
      </w:pPr>
      <w:r w:rsidRPr="009C3FE2">
        <w:t>7) розничной торговли, осуществляемой через киоски, палатки, лотки и другие объекты стационарной торговой сети, не имеющей торговых залов, а также объекты нестационарной торговой сети;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 xml:space="preserve">8) оказание услуг общественного питания, осуществляемых через объект организации общественного питания (за исключением оказания услуг общественного питания учреждениями образования, здравоохранения и социального обеспечения) с площадью зала обслуживания посетителей по каждому объекту организации общественного питания не более 150 квадратных метров. </w:t>
      </w:r>
      <w:proofErr w:type="gramStart"/>
      <w:r w:rsidRPr="009C3FE2">
        <w:t xml:space="preserve">Для целей настоящей статьи оказание услуг общественного питания, осуществляемых </w:t>
      </w:r>
      <w:r w:rsidRPr="009C3FE2">
        <w:lastRenderedPageBreak/>
        <w:t>через объект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9C3FE2" w:rsidRPr="009C3FE2" w:rsidRDefault="009C3FE2">
      <w:pPr>
        <w:pStyle w:val="ConsPlusNormal"/>
        <w:jc w:val="both"/>
      </w:pPr>
      <w:r w:rsidRPr="009C3FE2">
        <w:t xml:space="preserve">(в ред. Решений Знаменского районного Совета народных депутатов Тамбовской области от 30.08.2007 </w:t>
      </w:r>
      <w:hyperlink r:id="rId17" w:history="1">
        <w:r>
          <w:t>№</w:t>
        </w:r>
        <w:r w:rsidRPr="009C3FE2">
          <w:t xml:space="preserve"> 365</w:t>
        </w:r>
      </w:hyperlink>
      <w:r w:rsidRPr="009C3FE2">
        <w:t xml:space="preserve">, от 25.10.2012 </w:t>
      </w:r>
      <w:hyperlink r:id="rId18" w:history="1">
        <w:r>
          <w:t>№</w:t>
        </w:r>
        <w:r w:rsidRPr="009C3FE2">
          <w:t xml:space="preserve"> 467</w:t>
        </w:r>
      </w:hyperlink>
      <w:r w:rsidRPr="009C3FE2">
        <w:t>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9) оказание услуг общественного питания, осуществляемых через объект организации общественного питания, не имеющий зала обслуживания посетителей;</w:t>
      </w:r>
    </w:p>
    <w:p w:rsidR="009C3FE2" w:rsidRPr="009C3FE2" w:rsidRDefault="009C3FE2">
      <w:pPr>
        <w:pStyle w:val="ConsPlusNormal"/>
        <w:jc w:val="both"/>
      </w:pPr>
      <w:r w:rsidRPr="009C3FE2">
        <w:t xml:space="preserve">(в ред. </w:t>
      </w:r>
      <w:hyperlink r:id="rId19" w:history="1">
        <w:r w:rsidRPr="009C3FE2">
          <w:t>Решения</w:t>
        </w:r>
      </w:hyperlink>
      <w:r w:rsidRPr="009C3FE2">
        <w:t xml:space="preserve"> Знаменского районного Совета народных депутатов Тамбовской области от 25.10.2012 </w:t>
      </w:r>
      <w:r>
        <w:t>№</w:t>
      </w:r>
      <w:r w:rsidRPr="009C3FE2">
        <w:t xml:space="preserve"> 467)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10) распространение и (или) размещение наружной рекламы;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11) размещения рекламы с использованием внешних и внутренних поверхностей транспортных средств;</w:t>
      </w:r>
    </w:p>
    <w:p w:rsidR="009C3FE2" w:rsidRPr="009C3FE2" w:rsidRDefault="009C3FE2">
      <w:pPr>
        <w:pStyle w:val="ConsPlusNormal"/>
        <w:jc w:val="both"/>
      </w:pPr>
      <w:r w:rsidRPr="009C3FE2">
        <w:t xml:space="preserve">(п. 11 в ред. </w:t>
      </w:r>
      <w:hyperlink r:id="rId20" w:history="1">
        <w:r w:rsidRPr="009C3FE2">
          <w:t>Решения</w:t>
        </w:r>
      </w:hyperlink>
      <w:r w:rsidRPr="009C3FE2">
        <w:t xml:space="preserve"> Знаменского районного Совета народных депутатов Тамбовской области от 25.10.2012 </w:t>
      </w:r>
      <w:r>
        <w:t>№</w:t>
      </w:r>
      <w:r w:rsidRPr="009C3FE2">
        <w:t xml:space="preserve"> 467)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9C3FE2" w:rsidRPr="009C3FE2" w:rsidRDefault="009C3FE2">
      <w:pPr>
        <w:pStyle w:val="ConsPlusNormal"/>
        <w:jc w:val="both"/>
      </w:pPr>
      <w:r w:rsidRPr="009C3FE2">
        <w:t xml:space="preserve">(в ред. </w:t>
      </w:r>
      <w:hyperlink r:id="rId21" w:history="1">
        <w:r w:rsidRPr="009C3FE2">
          <w:t>Решения</w:t>
        </w:r>
      </w:hyperlink>
      <w:r w:rsidRPr="009C3FE2">
        <w:t xml:space="preserve"> Знаменского районного Совета народных депутатов Тамбовской области от 30.08.2007 </w:t>
      </w:r>
      <w:r>
        <w:t>№</w:t>
      </w:r>
      <w:r w:rsidRPr="009C3FE2">
        <w:t xml:space="preserve"> 365)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залов обслуживания посетителей;</w:t>
      </w:r>
    </w:p>
    <w:p w:rsidR="009C3FE2" w:rsidRPr="009C3FE2" w:rsidRDefault="009C3FE2">
      <w:pPr>
        <w:pStyle w:val="ConsPlusNormal"/>
        <w:jc w:val="both"/>
      </w:pPr>
      <w:r w:rsidRPr="009C3FE2">
        <w:t>(</w:t>
      </w:r>
      <w:proofErr w:type="spellStart"/>
      <w:r w:rsidRPr="009C3FE2">
        <w:t>подп</w:t>
      </w:r>
      <w:proofErr w:type="spellEnd"/>
      <w:r w:rsidRPr="009C3FE2">
        <w:t xml:space="preserve">. 13 в ред. </w:t>
      </w:r>
      <w:hyperlink r:id="rId22" w:history="1">
        <w:r w:rsidRPr="009C3FE2">
          <w:t>Решения</w:t>
        </w:r>
      </w:hyperlink>
      <w:r w:rsidRPr="009C3FE2">
        <w:t xml:space="preserve"> Знаменского районного Совета народных депутатов Тамбовской области от 30.08.2007 </w:t>
      </w:r>
      <w:r>
        <w:t>№</w:t>
      </w:r>
      <w:r w:rsidRPr="009C3FE2">
        <w:t xml:space="preserve"> 365)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14) оказание услуг по передаче во временное владение и (или) в пользование земельных участков для организации торговых ме</w:t>
      </w:r>
      <w:proofErr w:type="gramStart"/>
      <w:r w:rsidRPr="009C3FE2">
        <w:t>ст в ст</w:t>
      </w:r>
      <w:proofErr w:type="gramEnd"/>
      <w:r w:rsidRPr="009C3FE2">
        <w:t>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залов обслуживания посетителей.</w:t>
      </w:r>
    </w:p>
    <w:p w:rsidR="009C3FE2" w:rsidRPr="009C3FE2" w:rsidRDefault="009C3FE2">
      <w:pPr>
        <w:pStyle w:val="ConsPlusNormal"/>
        <w:jc w:val="both"/>
      </w:pPr>
      <w:r w:rsidRPr="009C3FE2">
        <w:t>(</w:t>
      </w:r>
      <w:proofErr w:type="spellStart"/>
      <w:r w:rsidRPr="009C3FE2">
        <w:t>подп</w:t>
      </w:r>
      <w:proofErr w:type="spellEnd"/>
      <w:r w:rsidRPr="009C3FE2">
        <w:t xml:space="preserve">. 14 </w:t>
      </w:r>
      <w:proofErr w:type="gramStart"/>
      <w:r w:rsidRPr="009C3FE2">
        <w:t>введен</w:t>
      </w:r>
      <w:proofErr w:type="gramEnd"/>
      <w:r w:rsidRPr="009C3FE2">
        <w:t xml:space="preserve"> </w:t>
      </w:r>
      <w:hyperlink r:id="rId23" w:history="1">
        <w:r w:rsidRPr="009C3FE2">
          <w:t>Решением</w:t>
        </w:r>
      </w:hyperlink>
      <w:r w:rsidRPr="009C3FE2">
        <w:t xml:space="preserve"> Знаменского районного Совета народных депутатов Тамбовской области от 30.08.2007 </w:t>
      </w:r>
      <w:r>
        <w:t>№</w:t>
      </w:r>
      <w:r w:rsidRPr="009C3FE2">
        <w:t xml:space="preserve"> 365)</w:t>
      </w:r>
    </w:p>
    <w:p w:rsidR="009C3FE2" w:rsidRPr="009C3FE2" w:rsidRDefault="009C3FE2">
      <w:pPr>
        <w:pStyle w:val="ConsPlusNormal"/>
        <w:jc w:val="both"/>
      </w:pPr>
    </w:p>
    <w:p w:rsidR="009C3FE2" w:rsidRPr="009C3FE2" w:rsidRDefault="009C3FE2">
      <w:pPr>
        <w:pStyle w:val="ConsPlusNormal"/>
        <w:jc w:val="center"/>
        <w:outlineLvl w:val="1"/>
      </w:pPr>
      <w:r w:rsidRPr="009C3FE2">
        <w:t>II. Значения корректирующего коэффициента К</w:t>
      </w:r>
      <w:proofErr w:type="gramStart"/>
      <w:r w:rsidRPr="009C3FE2">
        <w:t>2</w:t>
      </w:r>
      <w:proofErr w:type="gramEnd"/>
      <w:r w:rsidRPr="009C3FE2">
        <w:t xml:space="preserve"> в зависимости</w:t>
      </w:r>
    </w:p>
    <w:p w:rsidR="009C3FE2" w:rsidRPr="009C3FE2" w:rsidRDefault="009C3FE2">
      <w:pPr>
        <w:pStyle w:val="ConsPlusNormal"/>
        <w:jc w:val="center"/>
      </w:pPr>
      <w:r w:rsidRPr="009C3FE2">
        <w:t xml:space="preserve">от особенностей ведения предпринимательской деятельности </w:t>
      </w:r>
      <w:hyperlink w:anchor="P335" w:history="1">
        <w:r w:rsidRPr="009C3FE2">
          <w:t>&lt;*&gt;</w:t>
        </w:r>
      </w:hyperlink>
    </w:p>
    <w:p w:rsidR="009C3FE2" w:rsidRPr="009C3FE2" w:rsidRDefault="009C3FE2">
      <w:pPr>
        <w:pStyle w:val="ConsPlusNormal"/>
        <w:jc w:val="center"/>
      </w:pPr>
    </w:p>
    <w:p w:rsidR="009C3FE2" w:rsidRPr="009C3FE2" w:rsidRDefault="009C3FE2">
      <w:pPr>
        <w:pStyle w:val="ConsPlusNormal"/>
        <w:jc w:val="center"/>
      </w:pPr>
      <w:proofErr w:type="gramStart"/>
      <w:r w:rsidRPr="009C3FE2">
        <w:t xml:space="preserve">(в ред. </w:t>
      </w:r>
      <w:hyperlink r:id="rId24" w:history="1">
        <w:r w:rsidRPr="009C3FE2">
          <w:t>Решения</w:t>
        </w:r>
      </w:hyperlink>
      <w:r w:rsidRPr="009C3FE2">
        <w:t xml:space="preserve"> Знаменского районного Совета народных</w:t>
      </w:r>
      <w:proofErr w:type="gramEnd"/>
    </w:p>
    <w:p w:rsidR="009C3FE2" w:rsidRPr="009C3FE2" w:rsidRDefault="009C3FE2">
      <w:pPr>
        <w:pStyle w:val="ConsPlusNormal"/>
        <w:jc w:val="center"/>
      </w:pPr>
      <w:r w:rsidRPr="009C3FE2">
        <w:t xml:space="preserve">депутатов Тамбовской области от 30.10.2008 </w:t>
      </w:r>
      <w:r>
        <w:t>№</w:t>
      </w:r>
      <w:r w:rsidRPr="009C3FE2">
        <w:t xml:space="preserve"> 95)</w:t>
      </w:r>
    </w:p>
    <w:p w:rsidR="009C3FE2" w:rsidRPr="009C3FE2" w:rsidRDefault="009C3F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386"/>
        <w:gridCol w:w="1191"/>
        <w:gridCol w:w="1757"/>
      </w:tblGrid>
      <w:tr w:rsidR="009C3FE2" w:rsidRPr="009C3FE2">
        <w:tc>
          <w:tcPr>
            <w:tcW w:w="680" w:type="dxa"/>
            <w:vMerge w:val="restart"/>
          </w:tcPr>
          <w:p w:rsidR="009C3FE2" w:rsidRPr="009C3FE2" w:rsidRDefault="009C3FE2">
            <w:pPr>
              <w:pStyle w:val="ConsPlusNormal"/>
              <w:jc w:val="center"/>
            </w:pPr>
            <w:r>
              <w:t>№</w:t>
            </w:r>
            <w:r w:rsidRPr="009C3FE2">
              <w:t xml:space="preserve"> </w:t>
            </w:r>
            <w:proofErr w:type="spellStart"/>
            <w:proofErr w:type="gramStart"/>
            <w:r w:rsidRPr="009C3FE2">
              <w:t>п</w:t>
            </w:r>
            <w:proofErr w:type="spellEnd"/>
            <w:proofErr w:type="gramEnd"/>
            <w:r w:rsidRPr="009C3FE2">
              <w:t>/</w:t>
            </w:r>
            <w:proofErr w:type="spellStart"/>
            <w:r w:rsidRPr="009C3FE2"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9C3FE2" w:rsidRPr="009C3FE2" w:rsidRDefault="009C3FE2">
            <w:pPr>
              <w:pStyle w:val="ConsPlusNormal"/>
              <w:jc w:val="center"/>
            </w:pPr>
            <w:r w:rsidRPr="009C3FE2">
              <w:t>Ассортимент товаров (работ, услуг)</w:t>
            </w:r>
          </w:p>
        </w:tc>
        <w:tc>
          <w:tcPr>
            <w:tcW w:w="2948" w:type="dxa"/>
            <w:gridSpan w:val="2"/>
          </w:tcPr>
          <w:p w:rsidR="009C3FE2" w:rsidRPr="009C3FE2" w:rsidRDefault="009C3FE2">
            <w:pPr>
              <w:pStyle w:val="ConsPlusNormal"/>
              <w:jc w:val="center"/>
            </w:pPr>
            <w:r w:rsidRPr="009C3FE2">
              <w:t>Значение К</w:t>
            </w:r>
            <w:proofErr w:type="gramStart"/>
            <w:r w:rsidRPr="009C3FE2">
              <w:t>2</w:t>
            </w:r>
            <w:proofErr w:type="gramEnd"/>
          </w:p>
        </w:tc>
      </w:tr>
      <w:tr w:rsidR="009C3FE2" w:rsidRPr="009C3FE2">
        <w:tc>
          <w:tcPr>
            <w:tcW w:w="680" w:type="dxa"/>
            <w:vMerge/>
          </w:tcPr>
          <w:p w:rsidR="009C3FE2" w:rsidRPr="009C3FE2" w:rsidRDefault="009C3FE2"/>
        </w:tc>
        <w:tc>
          <w:tcPr>
            <w:tcW w:w="5386" w:type="dxa"/>
            <w:vMerge/>
          </w:tcPr>
          <w:p w:rsidR="009C3FE2" w:rsidRPr="009C3FE2" w:rsidRDefault="009C3FE2"/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center"/>
            </w:pPr>
            <w:r w:rsidRPr="009C3FE2">
              <w:t>р.п. Знаменка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center"/>
            </w:pPr>
            <w:r w:rsidRPr="009C3FE2">
              <w:t>территория района, расположенная за пределами р.п. Знаменка и населенных пунктов с численностью населения менее 300 человек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  <w:jc w:val="center"/>
            </w:pPr>
            <w:r w:rsidRPr="009C3FE2">
              <w:lastRenderedPageBreak/>
              <w:t>1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  <w:jc w:val="center"/>
            </w:pPr>
            <w:r w:rsidRPr="009C3FE2">
              <w:t>2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center"/>
            </w:pPr>
            <w:r w:rsidRPr="009C3FE2">
              <w:t>3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center"/>
            </w:pPr>
            <w:r w:rsidRPr="009C3FE2">
              <w:t>4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бытовых услуг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1.1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Пошив обуви и различных дополнений к обуви по индивидуальному заказу населения;</w:t>
            </w:r>
          </w:p>
          <w:p w:rsidR="009C3FE2" w:rsidRPr="009C3FE2" w:rsidRDefault="009C3FE2">
            <w:pPr>
              <w:pStyle w:val="ConsPlusNormal"/>
            </w:pPr>
            <w:r w:rsidRPr="009C3FE2">
              <w:t>Ремонт обуви и прочих изделий из кожи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25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30.11.2016 </w:t>
            </w:r>
            <w:r>
              <w:t>№</w:t>
            </w:r>
            <w:r w:rsidRPr="009C3FE2">
              <w:t xml:space="preserve"> 298)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1.2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Пошив меховых изделий по индивидуальному заказу населения;</w:t>
            </w:r>
          </w:p>
          <w:p w:rsidR="009C3FE2" w:rsidRPr="009C3FE2" w:rsidRDefault="009C3FE2">
            <w:pPr>
              <w:pStyle w:val="ConsPlusNormal"/>
            </w:pPr>
            <w:r w:rsidRPr="009C3FE2">
              <w:t>Ремонт одежды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26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30.11.2016 </w:t>
            </w:r>
            <w:r>
              <w:t>№</w:t>
            </w:r>
            <w:r w:rsidRPr="009C3FE2">
              <w:t xml:space="preserve"> 298)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1.3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Ремонт ювелирных изделий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27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30.11.2016 </w:t>
            </w:r>
            <w:r>
              <w:t>№</w:t>
            </w:r>
            <w:r w:rsidRPr="009C3FE2">
              <w:t xml:space="preserve"> 298)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1.4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Предоставление парикмахерских услуг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28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30.11.2016 </w:t>
            </w:r>
            <w:r>
              <w:t>№</w:t>
            </w:r>
            <w:r w:rsidRPr="009C3FE2">
              <w:t xml:space="preserve"> 298)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1.5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Деятельность в области фотографии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29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30.11.2016 </w:t>
            </w:r>
            <w:r>
              <w:t>№</w:t>
            </w:r>
            <w:r w:rsidRPr="009C3FE2">
              <w:t xml:space="preserve"> 298)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1.6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Стирка и химическая чистка текстильных и меховых изделий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0,07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0,05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30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30.11.2016 </w:t>
            </w:r>
            <w:r>
              <w:t>№</w:t>
            </w:r>
            <w:r w:rsidRPr="009C3FE2">
              <w:t xml:space="preserve"> 298)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1.7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Ремонт компьютеров и периферийного компьютерного оборудования;</w:t>
            </w:r>
          </w:p>
          <w:p w:rsidR="009C3FE2" w:rsidRPr="009C3FE2" w:rsidRDefault="009C3FE2">
            <w:pPr>
              <w:pStyle w:val="ConsPlusNormal"/>
            </w:pPr>
            <w:r w:rsidRPr="009C3FE2">
              <w:t>Ремонт коммуникационного оборудования;</w:t>
            </w:r>
          </w:p>
          <w:p w:rsidR="009C3FE2" w:rsidRPr="009C3FE2" w:rsidRDefault="009C3FE2">
            <w:pPr>
              <w:pStyle w:val="ConsPlusNormal"/>
            </w:pPr>
            <w:r w:rsidRPr="009C3FE2">
              <w:t>Ремонт электронной бытовой техники;</w:t>
            </w:r>
          </w:p>
          <w:p w:rsidR="009C3FE2" w:rsidRPr="009C3FE2" w:rsidRDefault="009C3FE2">
            <w:pPr>
              <w:pStyle w:val="ConsPlusNormal"/>
            </w:pPr>
            <w:r w:rsidRPr="009C3FE2">
              <w:t>Ремонт бытовых приборов, домашнего и садового инвентаря;</w:t>
            </w:r>
          </w:p>
          <w:p w:rsidR="009C3FE2" w:rsidRPr="009C3FE2" w:rsidRDefault="009C3FE2">
            <w:pPr>
              <w:pStyle w:val="ConsPlusNormal"/>
            </w:pPr>
            <w:r w:rsidRPr="009C3FE2">
              <w:t>Ремонт предметов и изделий из металла;</w:t>
            </w:r>
          </w:p>
          <w:p w:rsidR="009C3FE2" w:rsidRPr="009C3FE2" w:rsidRDefault="009C3FE2">
            <w:pPr>
              <w:pStyle w:val="ConsPlusNormal"/>
            </w:pPr>
            <w:r w:rsidRPr="009C3FE2">
              <w:t>Ремонт металлической галантереи, ключей, номерных знаков, указателей улиц;</w:t>
            </w:r>
          </w:p>
          <w:p w:rsidR="009C3FE2" w:rsidRPr="009C3FE2" w:rsidRDefault="009C3FE2">
            <w:pPr>
              <w:pStyle w:val="ConsPlusNormal"/>
            </w:pPr>
            <w:r w:rsidRPr="009C3FE2">
              <w:t>Заточка пил, чертежных и других инструментов, ножей, ножниц, бритв, коньков и т.п.;</w:t>
            </w:r>
          </w:p>
          <w:p w:rsidR="009C3FE2" w:rsidRPr="009C3FE2" w:rsidRDefault="009C3FE2">
            <w:pPr>
              <w:pStyle w:val="ConsPlusNormal"/>
            </w:pPr>
            <w:r w:rsidRPr="009C3FE2">
              <w:t>Ремонт прочих бытовых изделий и предметов; личного пользования, не вошедших в другие группировки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31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30.11.2016 </w:t>
            </w:r>
            <w:r>
              <w:t>№</w:t>
            </w:r>
            <w:r w:rsidRPr="009C3FE2">
              <w:t xml:space="preserve"> 298)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1.8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Разработка строительных проектов;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Строительство инженерных коммуникаций для водоснабжения и водоотведения, газоснабжения;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Производство электромонтажных работ;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Производство санитарно-технических работ, монтаж отопительных систем и систем кондиционирования воздуха;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Производство прочих строительно-монтажных работ;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Производство штукатурных работ;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Работы столярные и плотничные;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Установка дверей (кроме автоматических и вращающихся), окон, дверных и оконных рам из дерева или прочих материалов;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Работы по установке внутренних лестниц, встроенных шкафов, встроенного кухонного оборудования;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Производство работ по внутренней отделке зданий (включая потолки, раздвижные и съемные перегородки и т.д.);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Работы по устройству покрытий полов и облицовке стен;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Производство малярных и стекольных работ;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Производство малярных работ;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Производство стекольных работ;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Производство прочих отделочных и завершающих работ;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Производство кровельных работ;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Работы строительные специализированные прочие, не включенные в другие группировки;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Работы гидроизоляционные;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Работы бетонные и железобетонные;</w:t>
            </w:r>
          </w:p>
          <w:p w:rsidR="009C3FE2" w:rsidRPr="009C3FE2" w:rsidRDefault="009C3FE2">
            <w:pPr>
              <w:pStyle w:val="ConsPlusNormal"/>
            </w:pPr>
            <w:hyperlink w:anchor="P336" w:history="1">
              <w:r w:rsidRPr="009C3FE2">
                <w:t>&lt;**&gt;</w:t>
              </w:r>
            </w:hyperlink>
            <w:r w:rsidRPr="009C3FE2">
              <w:t xml:space="preserve"> Работы строительные специализированные, не включенные в другие группировки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lastRenderedPageBreak/>
              <w:t>0,46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lastRenderedPageBreak/>
              <w:t xml:space="preserve">(в ред. </w:t>
            </w:r>
            <w:hyperlink r:id="rId32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30.11.2016 </w:t>
            </w:r>
            <w:r>
              <w:t>№</w:t>
            </w:r>
            <w:r w:rsidRPr="009C3FE2">
              <w:t xml:space="preserve"> 298)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1.9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Организация похорон и предоставление связанных с ними услуг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33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30.11.2016 </w:t>
            </w:r>
            <w:r>
              <w:t>№</w:t>
            </w:r>
            <w:r w:rsidRPr="009C3FE2">
              <w:t xml:space="preserve"> 298)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1.10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Другие виды бытовых услуг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0,21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0,17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34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30.11.2016 </w:t>
            </w:r>
            <w:r>
              <w:t>№</w:t>
            </w:r>
            <w:r w:rsidRPr="009C3FE2">
              <w:t xml:space="preserve"> 298)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2.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ветеринарных услуг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0,52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3.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0,52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35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25.10.2012 </w:t>
            </w:r>
            <w:r>
              <w:t>№</w:t>
            </w:r>
            <w:r w:rsidRPr="009C3FE2">
              <w:t xml:space="preserve"> 467)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4.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 xml:space="preserve">Оказание услуг по предоставлению во временное владение (в пользование) мест для стоянки автомототранспортных средств, а также по хранению </w:t>
            </w:r>
            <w:r w:rsidRPr="009C3FE2">
              <w:lastRenderedPageBreak/>
              <w:t>автомототранспортных средств на платных стоянках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lastRenderedPageBreak/>
              <w:t>0,52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lastRenderedPageBreak/>
              <w:t xml:space="preserve">(в ред. </w:t>
            </w:r>
            <w:hyperlink r:id="rId36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25.10.2012 </w:t>
            </w:r>
            <w:r>
              <w:t>№</w:t>
            </w:r>
            <w:r w:rsidRPr="009C3FE2">
              <w:t xml:space="preserve"> 467)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5.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автотранспортных услуг по перевозке грузов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1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1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6.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автотранспортных услуг по перевозке пассажиров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0,15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7.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7.1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продовольственные и непродовольственные товары с реализацией алкогольной, табачной продукции и пива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7.2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продовольственные и непродовольственные товары без реализации алкогольной, табачной продукции и пива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0,39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7.3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лекарственные препараты и другие товары, разрешенные к отпуску из аптечных организаций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7.4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 xml:space="preserve">лекарственные препараты и другие товары, разрешенные к отпуску из аптечных организаций с реализацией лекарственных средств, внесенных в </w:t>
            </w:r>
            <w:hyperlink r:id="rId37" w:history="1">
              <w:r w:rsidRPr="009C3FE2">
                <w:t>Список 2</w:t>
              </w:r>
            </w:hyperlink>
            <w:r w:rsidRPr="009C3FE2">
              <w:t xml:space="preserve">, </w:t>
            </w:r>
            <w:hyperlink r:id="rId38" w:history="1">
              <w:r w:rsidRPr="009C3FE2">
                <w:t>Список 3</w:t>
              </w:r>
            </w:hyperlink>
            <w:r w:rsidRPr="009C3FE2">
              <w:t xml:space="preserve">, в соответствии с Федеральным </w:t>
            </w:r>
            <w:hyperlink r:id="rId39" w:history="1">
              <w:r w:rsidRPr="009C3FE2">
                <w:t>законом</w:t>
              </w:r>
            </w:hyperlink>
            <w:r w:rsidRPr="009C3FE2">
              <w:t xml:space="preserve"> "О наркотических средствах и психотропных веществах"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0,25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8.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8.1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табачная продукция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0,65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8.2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изделия из натурального меха и кожи, мебель, ковровые изделия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0,65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8.3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аудио-, видеоаппаратура, сложная бытовая техника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0,59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8.4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Обувь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0,59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8.5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продукты питания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0,39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8.6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прочие товары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0,52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8.7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розничная торговля в киосках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0,65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8.8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реализация лекарственных препаратов и других товаров, разрешенных к отпуску из аптечных пунктов, расположенных в сельских поселениях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8.9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proofErr w:type="gramStart"/>
            <w:r w:rsidRPr="009C3FE2">
              <w:t>исключена</w:t>
            </w:r>
            <w:proofErr w:type="gramEnd"/>
            <w:r w:rsidRPr="009C3FE2">
              <w:t xml:space="preserve">  с 1 января 2010 года. - </w:t>
            </w:r>
            <w:hyperlink r:id="rId40" w:history="1">
              <w:r w:rsidRPr="009C3FE2">
                <w:t>Решение</w:t>
              </w:r>
            </w:hyperlink>
            <w:r w:rsidRPr="009C3FE2">
              <w:t xml:space="preserve"> Знаменского районного Совета народных депутатов Тамбовской области от 31.07.2009 </w:t>
            </w:r>
            <w:r>
              <w:t>№</w:t>
            </w:r>
            <w:r w:rsidRPr="009C3FE2">
              <w:t xml:space="preserve"> 167.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9.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Развозная и разносная розничная торговля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0,65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lastRenderedPageBreak/>
              <w:t>10.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общественного питания через объект организации общественного питания, имеющий залы обслуживания посетителей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41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25.10.2012 </w:t>
            </w:r>
            <w:r>
              <w:t>№</w:t>
            </w:r>
            <w:r w:rsidRPr="009C3FE2">
              <w:t xml:space="preserve"> 467)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10.1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общественного питания с реализацией алкогольной, табачной продукции и пива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10.2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общественного питания без реализации алкогольной, табачной продукции и пива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0,33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0,25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10.3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общественного питания в учебных заведениях без реализации алкогольной, табачной продукции и пива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0,2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11.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общественного питания через объект организации общественного питания, не имеющий залов обслуживания посетителей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0,33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0,25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42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25.10.2012 </w:t>
            </w:r>
            <w:r>
              <w:t>№</w:t>
            </w:r>
            <w:r w:rsidRPr="009C3FE2">
              <w:t xml:space="preserve"> 467)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12.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0,13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13.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0,13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14.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Распространение наружной рекламы с использованием электронных табло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0,13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43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25.10.2012 </w:t>
            </w:r>
            <w:r>
              <w:t>№</w:t>
            </w:r>
            <w:r w:rsidRPr="009C3FE2">
              <w:t xml:space="preserve"> 467)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15.</w:t>
            </w:r>
          </w:p>
        </w:tc>
        <w:tc>
          <w:tcPr>
            <w:tcW w:w="5386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</w:pPr>
            <w:r w:rsidRPr="009C3FE2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191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0,13</w:t>
            </w:r>
          </w:p>
        </w:tc>
        <w:tc>
          <w:tcPr>
            <w:tcW w:w="1757" w:type="dxa"/>
            <w:tcBorders>
              <w:bottom w:val="nil"/>
            </w:tcBorders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</w:t>
            </w:r>
          </w:p>
        </w:tc>
      </w:tr>
      <w:tr w:rsidR="009C3FE2" w:rsidRPr="009C3FE2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9C3FE2" w:rsidRPr="009C3FE2" w:rsidRDefault="009C3FE2">
            <w:pPr>
              <w:pStyle w:val="ConsPlusNormal"/>
              <w:jc w:val="both"/>
            </w:pPr>
            <w:r w:rsidRPr="009C3FE2">
              <w:t xml:space="preserve">(в ред. </w:t>
            </w:r>
            <w:hyperlink r:id="rId44" w:history="1">
              <w:r w:rsidRPr="009C3FE2">
                <w:t>Решения</w:t>
              </w:r>
            </w:hyperlink>
            <w:r w:rsidRPr="009C3FE2">
              <w:t xml:space="preserve"> Знаменского районного Совета народных депутатов Тамбовской области от 25.10.2012 </w:t>
            </w:r>
            <w:r>
              <w:t>№</w:t>
            </w:r>
            <w:r w:rsidRPr="009C3FE2">
              <w:t xml:space="preserve"> 467)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16.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по временному размещению и проживанию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0,46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0,35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17.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lastRenderedPageBreak/>
              <w:t>17.1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по передаче во временное владение и (или) пользование торговых мест, расположенных в крытых рынках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0,24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0,24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17.2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по передаче во временное владение и (или) пользование торговых мест, расположенных на открытых рынках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0,15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18.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18.1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по передаче во временное владение и (или) пользование торговых мест, расположенных в крытых рынках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0,24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0,24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18.2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по передаче во временное владение и (или) пользование торговых мест, расположенных на открытых рынках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0,15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0,15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19.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участка не превышает 10 квадратных метров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</w:t>
            </w:r>
          </w:p>
        </w:tc>
      </w:tr>
      <w:tr w:rsidR="009C3FE2" w:rsidRPr="009C3FE2">
        <w:tc>
          <w:tcPr>
            <w:tcW w:w="680" w:type="dxa"/>
          </w:tcPr>
          <w:p w:rsidR="009C3FE2" w:rsidRPr="009C3FE2" w:rsidRDefault="009C3FE2">
            <w:pPr>
              <w:pStyle w:val="ConsPlusNormal"/>
            </w:pPr>
            <w:r w:rsidRPr="009C3FE2">
              <w:t>20.</w:t>
            </w:r>
          </w:p>
        </w:tc>
        <w:tc>
          <w:tcPr>
            <w:tcW w:w="5386" w:type="dxa"/>
          </w:tcPr>
          <w:p w:rsidR="009C3FE2" w:rsidRPr="009C3FE2" w:rsidRDefault="009C3FE2">
            <w:pPr>
              <w:pStyle w:val="ConsPlusNormal"/>
            </w:pPr>
            <w:r w:rsidRPr="009C3FE2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участка превышает 10 квадратных метров</w:t>
            </w:r>
          </w:p>
        </w:tc>
        <w:tc>
          <w:tcPr>
            <w:tcW w:w="1191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</w:t>
            </w:r>
          </w:p>
        </w:tc>
        <w:tc>
          <w:tcPr>
            <w:tcW w:w="1757" w:type="dxa"/>
          </w:tcPr>
          <w:p w:rsidR="009C3FE2" w:rsidRPr="009C3FE2" w:rsidRDefault="009C3FE2">
            <w:pPr>
              <w:pStyle w:val="ConsPlusNormal"/>
              <w:jc w:val="right"/>
            </w:pPr>
            <w:r w:rsidRPr="009C3FE2">
              <w:t>0,5</w:t>
            </w:r>
          </w:p>
        </w:tc>
      </w:tr>
    </w:tbl>
    <w:p w:rsidR="009C3FE2" w:rsidRPr="009C3FE2" w:rsidRDefault="009C3FE2">
      <w:pPr>
        <w:pStyle w:val="ConsPlusNormal"/>
        <w:ind w:firstLine="540"/>
        <w:jc w:val="both"/>
      </w:pPr>
    </w:p>
    <w:p w:rsidR="009C3FE2" w:rsidRPr="009C3FE2" w:rsidRDefault="009C3FE2">
      <w:pPr>
        <w:pStyle w:val="ConsPlusNormal"/>
        <w:ind w:firstLine="540"/>
        <w:jc w:val="both"/>
      </w:pPr>
      <w:r w:rsidRPr="009C3FE2">
        <w:t>--------------------------------</w:t>
      </w:r>
    </w:p>
    <w:p w:rsidR="009C3FE2" w:rsidRPr="009C3FE2" w:rsidRDefault="009C3FE2">
      <w:pPr>
        <w:pStyle w:val="ConsPlusNormal"/>
        <w:ind w:firstLine="540"/>
        <w:jc w:val="both"/>
      </w:pPr>
      <w:bookmarkStart w:id="1" w:name="P335"/>
      <w:bookmarkEnd w:id="1"/>
      <w:r w:rsidRPr="009C3FE2">
        <w:t>&lt;*&gt; Корректирующие коэффициенты базовой доходности К</w:t>
      </w:r>
      <w:proofErr w:type="gramStart"/>
      <w:r w:rsidRPr="009C3FE2">
        <w:t>2</w:t>
      </w:r>
      <w:proofErr w:type="gramEnd"/>
      <w:r w:rsidRPr="009C3FE2">
        <w:t>, учитывающие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использованием рекламных конструкций, площадь информационного поля наружной рекламы с использованием рекламных конструкций с автоматической сменой изображения, количество транспортных средств, используемых для размещения рекламы, и иные особенности, при осуществлении видов предпринимательской деятельности с различным ассортиментом товаров (работ, услуг) в конкретном месте ее осуществления применяются в одном максимальном значении.</w:t>
      </w:r>
    </w:p>
    <w:p w:rsidR="009C3FE2" w:rsidRPr="009C3FE2" w:rsidRDefault="009C3FE2">
      <w:pPr>
        <w:pStyle w:val="ConsPlusNormal"/>
        <w:ind w:firstLine="540"/>
        <w:jc w:val="both"/>
      </w:pPr>
      <w:bookmarkStart w:id="2" w:name="P336"/>
      <w:bookmarkEnd w:id="2"/>
      <w:r w:rsidRPr="009C3FE2">
        <w:t xml:space="preserve">&lt;**&gt; - Услуги оказываются в рамках договора бытового подряда в соответствии со </w:t>
      </w:r>
      <w:hyperlink r:id="rId45" w:history="1">
        <w:r w:rsidRPr="009C3FE2">
          <w:t>статьей 730</w:t>
        </w:r>
      </w:hyperlink>
      <w:r w:rsidRPr="009C3FE2">
        <w:t xml:space="preserve"> Гражданского кодекса Российской Федерации.</w:t>
      </w:r>
    </w:p>
    <w:p w:rsidR="009C3FE2" w:rsidRPr="009C3FE2" w:rsidRDefault="009C3FE2">
      <w:pPr>
        <w:pStyle w:val="ConsPlusNormal"/>
        <w:jc w:val="both"/>
      </w:pPr>
      <w:r w:rsidRPr="009C3FE2">
        <w:t>(</w:t>
      </w:r>
      <w:proofErr w:type="gramStart"/>
      <w:r w:rsidRPr="009C3FE2">
        <w:t>введена</w:t>
      </w:r>
      <w:proofErr w:type="gramEnd"/>
      <w:r w:rsidRPr="009C3FE2">
        <w:t xml:space="preserve"> </w:t>
      </w:r>
      <w:hyperlink r:id="rId46" w:history="1">
        <w:r w:rsidRPr="009C3FE2">
          <w:t>Решением</w:t>
        </w:r>
      </w:hyperlink>
      <w:r w:rsidRPr="009C3FE2">
        <w:t xml:space="preserve"> Знаменского районного Совета народных депутатов Тамбовской области от 30.11.2016 </w:t>
      </w:r>
      <w:r>
        <w:t>№</w:t>
      </w:r>
      <w:r w:rsidRPr="009C3FE2">
        <w:t xml:space="preserve"> 298)</w:t>
      </w:r>
    </w:p>
    <w:p w:rsidR="009C3FE2" w:rsidRPr="009C3FE2" w:rsidRDefault="009C3FE2">
      <w:pPr>
        <w:pStyle w:val="ConsPlusNormal"/>
        <w:ind w:firstLine="540"/>
        <w:jc w:val="both"/>
      </w:pPr>
    </w:p>
    <w:p w:rsidR="009C3FE2" w:rsidRPr="009C3FE2" w:rsidRDefault="009C3FE2">
      <w:pPr>
        <w:pStyle w:val="ConsPlusNormal"/>
        <w:ind w:firstLine="540"/>
        <w:jc w:val="both"/>
      </w:pPr>
      <w:r w:rsidRPr="009C3FE2">
        <w:t xml:space="preserve">Для населенных пунктов с численностью населения менее 300 человек корректирующий </w:t>
      </w:r>
      <w:r w:rsidRPr="009C3FE2">
        <w:lastRenderedPageBreak/>
        <w:t>коэффициент базовой доходности К</w:t>
      </w:r>
      <w:proofErr w:type="gramStart"/>
      <w:r w:rsidRPr="009C3FE2">
        <w:t>2</w:t>
      </w:r>
      <w:proofErr w:type="gramEnd"/>
      <w:r w:rsidRPr="009C3FE2">
        <w:t xml:space="preserve"> для всех видов предпринимательской деятельности, в отношении которых применяется единый налог, за исключением реализации лекарственных препаратов и других товаров, разрешенных к отпуску из аптечных пунктов при сельских фельдшерско-акушерских пунктах, равен 0,1.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Установить, что для налогоплательщиков, осуществляющих розничную торговлю на ярмарках (розничных рынках) через объекты стационарной торговой сети, не имеющих торговых залов, а также объекты нестационарной торговой сети, действующих на территории Знаменского района и работающих не более 2 дней в неделю, за исключением налогоплательщиков, осуществляющих развозную торговлю, применяется значение корректирующего коэффициента К</w:t>
      </w:r>
      <w:proofErr w:type="gramStart"/>
      <w:r w:rsidRPr="009C3FE2">
        <w:t>2</w:t>
      </w:r>
      <w:proofErr w:type="gramEnd"/>
      <w:r w:rsidRPr="009C3FE2">
        <w:t xml:space="preserve"> базовой доходности, уменьшенное на 73%.</w:t>
      </w:r>
    </w:p>
    <w:p w:rsidR="009C3FE2" w:rsidRPr="009C3FE2" w:rsidRDefault="009C3FE2">
      <w:pPr>
        <w:pStyle w:val="ConsPlusNormal"/>
        <w:jc w:val="both"/>
      </w:pPr>
      <w:r w:rsidRPr="009C3FE2">
        <w:t xml:space="preserve">(абзац введен </w:t>
      </w:r>
      <w:hyperlink r:id="rId47" w:history="1">
        <w:r w:rsidRPr="009C3FE2">
          <w:t>Решением</w:t>
        </w:r>
      </w:hyperlink>
      <w:r w:rsidRPr="009C3FE2">
        <w:t xml:space="preserve"> Знаменского районного Совета народных депутатов Тамбовской области от 30.11.2016 </w:t>
      </w:r>
      <w:r>
        <w:t>№</w:t>
      </w:r>
      <w:r w:rsidRPr="009C3FE2">
        <w:t xml:space="preserve"> 298)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>Установить, что для всех категорий налогоплательщиков единого налога на вмененный доход для отдельных видов деятельности, осуществляющих предпринимательскую деятельность на территории Знаменского района, применяется значение корректирующего коэффициента К</w:t>
      </w:r>
      <w:proofErr w:type="gramStart"/>
      <w:r w:rsidRPr="009C3FE2">
        <w:t>2</w:t>
      </w:r>
      <w:proofErr w:type="gramEnd"/>
      <w:r w:rsidRPr="009C3FE2">
        <w:t xml:space="preserve"> базовой доходности, увеличенное на 50%, при выплате среднемесячной заработной платы по трудовым договорам и среднемесячной суммы оплаты по гражданско-правовым договорам менее 9146 рублей. При этом значение корректирующего коэффициента К</w:t>
      </w:r>
      <w:proofErr w:type="gramStart"/>
      <w:r w:rsidRPr="009C3FE2">
        <w:t>2</w:t>
      </w:r>
      <w:proofErr w:type="gramEnd"/>
      <w:r w:rsidRPr="009C3FE2">
        <w:t xml:space="preserve"> базовой доходности, превышающие 1,000, приравнивается к 1,000.</w:t>
      </w:r>
    </w:p>
    <w:p w:rsidR="009C3FE2" w:rsidRPr="009C3FE2" w:rsidRDefault="009C3FE2">
      <w:pPr>
        <w:pStyle w:val="ConsPlusNormal"/>
        <w:jc w:val="both"/>
      </w:pPr>
      <w:r w:rsidRPr="009C3FE2">
        <w:t xml:space="preserve">(абзац введен </w:t>
      </w:r>
      <w:hyperlink r:id="rId48" w:history="1">
        <w:r w:rsidRPr="009C3FE2">
          <w:t>Решением</w:t>
        </w:r>
      </w:hyperlink>
      <w:r w:rsidRPr="009C3FE2">
        <w:t xml:space="preserve"> Знаменского районного Совета народных депутатов Тамбовской области от 30.11.2016 </w:t>
      </w:r>
      <w:r>
        <w:t>№</w:t>
      </w:r>
      <w:r w:rsidRPr="009C3FE2">
        <w:t xml:space="preserve"> 298)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 xml:space="preserve">Размер среднемесячной заработной </w:t>
      </w:r>
      <w:proofErr w:type="gramStart"/>
      <w:r w:rsidRPr="009C3FE2">
        <w:t>платы рассчитывается как результат деления начисленного фонда оплаты труда</w:t>
      </w:r>
      <w:proofErr w:type="gramEnd"/>
      <w:r w:rsidRPr="009C3FE2">
        <w:t xml:space="preserve"> в целом по организации (индивидуальному предпринимателю) на численность работающих.</w:t>
      </w:r>
    </w:p>
    <w:p w:rsidR="009C3FE2" w:rsidRPr="009C3FE2" w:rsidRDefault="009C3FE2">
      <w:pPr>
        <w:pStyle w:val="ConsPlusNormal"/>
        <w:jc w:val="both"/>
      </w:pPr>
      <w:r w:rsidRPr="009C3FE2">
        <w:t xml:space="preserve">(абзац введен </w:t>
      </w:r>
      <w:hyperlink r:id="rId49" w:history="1">
        <w:r w:rsidRPr="009C3FE2">
          <w:t>Решением</w:t>
        </w:r>
      </w:hyperlink>
      <w:r w:rsidRPr="009C3FE2">
        <w:t xml:space="preserve"> Знаменского районного Совета народных депутатов Тамбовской области от 30.11.2016 </w:t>
      </w:r>
      <w:r>
        <w:t>№</w:t>
      </w:r>
      <w:r w:rsidRPr="009C3FE2">
        <w:t xml:space="preserve"> 298)</w:t>
      </w:r>
    </w:p>
    <w:p w:rsidR="009C3FE2" w:rsidRPr="009C3FE2" w:rsidRDefault="009C3FE2">
      <w:pPr>
        <w:pStyle w:val="ConsPlusNormal"/>
        <w:ind w:firstLine="540"/>
        <w:jc w:val="both"/>
      </w:pPr>
      <w:r w:rsidRPr="009C3FE2">
        <w:t xml:space="preserve">Абзац исключен с 1 января 2017 года. - </w:t>
      </w:r>
      <w:hyperlink r:id="rId50" w:history="1">
        <w:r w:rsidRPr="009C3FE2">
          <w:t>Решение</w:t>
        </w:r>
      </w:hyperlink>
      <w:r w:rsidRPr="009C3FE2">
        <w:t xml:space="preserve"> Знаменского районного Совета народных депутатов Тамбовской области от 30.11.2016 </w:t>
      </w:r>
      <w:r>
        <w:t>№</w:t>
      </w:r>
      <w:r w:rsidRPr="009C3FE2">
        <w:t xml:space="preserve"> 298.</w:t>
      </w:r>
    </w:p>
    <w:p w:rsidR="009C3FE2" w:rsidRPr="009C3FE2" w:rsidRDefault="009C3FE2">
      <w:pPr>
        <w:pStyle w:val="ConsPlusNormal"/>
        <w:jc w:val="both"/>
      </w:pPr>
    </w:p>
    <w:p w:rsidR="009C3FE2" w:rsidRPr="009C3FE2" w:rsidRDefault="009C3FE2">
      <w:pPr>
        <w:pStyle w:val="ConsPlusNormal"/>
        <w:jc w:val="center"/>
        <w:outlineLvl w:val="1"/>
      </w:pPr>
      <w:r w:rsidRPr="009C3FE2">
        <w:t>III. Вступление в силу настоящего положения</w:t>
      </w:r>
    </w:p>
    <w:p w:rsidR="009C3FE2" w:rsidRPr="009C3FE2" w:rsidRDefault="009C3FE2">
      <w:pPr>
        <w:pStyle w:val="ConsPlusNormal"/>
        <w:jc w:val="both"/>
      </w:pPr>
    </w:p>
    <w:p w:rsidR="009C3FE2" w:rsidRPr="009C3FE2" w:rsidRDefault="009C3FE2">
      <w:pPr>
        <w:pStyle w:val="ConsPlusNormal"/>
        <w:ind w:firstLine="540"/>
        <w:jc w:val="both"/>
      </w:pPr>
      <w:proofErr w:type="gramStart"/>
      <w:r w:rsidRPr="009C3FE2">
        <w:t>Исключена</w:t>
      </w:r>
      <w:proofErr w:type="gramEnd"/>
      <w:r w:rsidRPr="009C3FE2">
        <w:t xml:space="preserve"> с 1 января 2008 года. - </w:t>
      </w:r>
      <w:hyperlink r:id="rId51" w:history="1">
        <w:r w:rsidRPr="009C3FE2">
          <w:t>Решение</w:t>
        </w:r>
      </w:hyperlink>
      <w:r w:rsidRPr="009C3FE2">
        <w:t xml:space="preserve"> Знаменского районного Совета народных депутатов Тамбовской области от 30.08.2007 </w:t>
      </w:r>
      <w:r>
        <w:t>№</w:t>
      </w:r>
      <w:r w:rsidRPr="009C3FE2">
        <w:t xml:space="preserve"> 365.</w:t>
      </w:r>
    </w:p>
    <w:p w:rsidR="009C3FE2" w:rsidRPr="009C3FE2" w:rsidRDefault="009C3FE2">
      <w:pPr>
        <w:pStyle w:val="ConsPlusNormal"/>
      </w:pPr>
    </w:p>
    <w:sectPr w:rsidR="009C3FE2" w:rsidRPr="009C3FE2" w:rsidSect="009C3F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3FE2"/>
    <w:rsid w:val="0026660F"/>
    <w:rsid w:val="00360F96"/>
    <w:rsid w:val="009C3FE2"/>
    <w:rsid w:val="00AB38F5"/>
    <w:rsid w:val="00AD4A18"/>
    <w:rsid w:val="00E1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FE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F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FE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8DB9689C647043014610E5DCF1660A0DD500F386BD0BE640205DCE48e5f9N" TargetMode="External"/><Relationship Id="rId18" Type="http://schemas.openxmlformats.org/officeDocument/2006/relationships/hyperlink" Target="consultantplus://offline/ref=C98DB9689C64704301460EE8CA9D3C030BDE59F884B902B6147F06931F50E3995423ADFA78AE37E9373D6FeBf6N" TargetMode="External"/><Relationship Id="rId26" Type="http://schemas.openxmlformats.org/officeDocument/2006/relationships/hyperlink" Target="consultantplus://offline/ref=C98DB9689C64704301460EE8CA9D3C030BDE59F88AB805B7147F06931F50E3995423ADFA78AE37E9373D6EeBfAN" TargetMode="External"/><Relationship Id="rId39" Type="http://schemas.openxmlformats.org/officeDocument/2006/relationships/hyperlink" Target="consultantplus://offline/ref=C98DB9689C647043014610E5DCF1660A0DD507FC8BB80BE640205DCE48e5f9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8DB9689C64704301460EE8CA9D3C030BDE59F884B902B7197F06931F50E3995423ADFA78AE37E9373D6FeBf7N" TargetMode="External"/><Relationship Id="rId34" Type="http://schemas.openxmlformats.org/officeDocument/2006/relationships/hyperlink" Target="consultantplus://offline/ref=C98DB9689C64704301460EE8CA9D3C030BDE59F88AB805B7147F06931F50E3995423ADFA78AE37E9373D6BeBf8N" TargetMode="External"/><Relationship Id="rId42" Type="http://schemas.openxmlformats.org/officeDocument/2006/relationships/hyperlink" Target="consultantplus://offline/ref=C98DB9689C64704301460EE8CA9D3C030BDE59F884B902B6147F06931F50E3995423ADFA78AE37E9373D6EeBf8N" TargetMode="External"/><Relationship Id="rId47" Type="http://schemas.openxmlformats.org/officeDocument/2006/relationships/hyperlink" Target="consultantplus://offline/ref=C98DB9689C64704301460EE8CA9D3C030BDE59F88AB805B7147F06931F50E3995423ADFA78AE37E9373D6AeBfCN" TargetMode="External"/><Relationship Id="rId50" Type="http://schemas.openxmlformats.org/officeDocument/2006/relationships/hyperlink" Target="consultantplus://offline/ref=C98DB9689C64704301460EE8CA9D3C030BDE59F88AB805B7147F06931F50E3995423ADFA78AE37E9373D6AeBf8N" TargetMode="External"/><Relationship Id="rId7" Type="http://schemas.openxmlformats.org/officeDocument/2006/relationships/hyperlink" Target="consultantplus://offline/ref=C98DB9689C64704301460EE8CA9D3C030BDE59F884B902B71A7F06931F50E3995423ADFA78AE37E9373D6FeBf8N" TargetMode="External"/><Relationship Id="rId12" Type="http://schemas.openxmlformats.org/officeDocument/2006/relationships/hyperlink" Target="consultantplus://offline/ref=C98DB9689C647043014610E5DCF1660A0DD507F78ABE0BE640205DCE4859E9CE136CF4B83CA031EBe3f2N" TargetMode="External"/><Relationship Id="rId17" Type="http://schemas.openxmlformats.org/officeDocument/2006/relationships/hyperlink" Target="consultantplus://offline/ref=C98DB9689C64704301460EE8CA9D3C030BDE59F884B902B7197F06931F50E3995423ADFA78AE37E9373D6FeBf6N" TargetMode="External"/><Relationship Id="rId25" Type="http://schemas.openxmlformats.org/officeDocument/2006/relationships/hyperlink" Target="consultantplus://offline/ref=C98DB9689C64704301460EE8CA9D3C030BDE59F88AB805B7147F06931F50E3995423ADFA78AE37E9373D6FeBf7N" TargetMode="External"/><Relationship Id="rId33" Type="http://schemas.openxmlformats.org/officeDocument/2006/relationships/hyperlink" Target="consultantplus://offline/ref=C98DB9689C64704301460EE8CA9D3C030BDE59F88AB805B7147F06931F50E3995423ADFA78AE37E9373D6BeBfCN" TargetMode="External"/><Relationship Id="rId38" Type="http://schemas.openxmlformats.org/officeDocument/2006/relationships/hyperlink" Target="consultantplus://offline/ref=C98DB9689C647043014610E5DCF1660A0EDC01F783BA0BE640205DCE4859E9CE136CF4B83CA335E8e3f2N" TargetMode="External"/><Relationship Id="rId46" Type="http://schemas.openxmlformats.org/officeDocument/2006/relationships/hyperlink" Target="consultantplus://offline/ref=C98DB9689C64704301460EE8CA9D3C030BDE59F88AB805B7147F06931F50E3995423ADFA78AE37E9373D6AeBf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8DB9689C64704301460EE8CA9D3C030BDE59F884B902B6147F06931F50E3995423ADFA78AE37E9373D6FeBf9N" TargetMode="External"/><Relationship Id="rId20" Type="http://schemas.openxmlformats.org/officeDocument/2006/relationships/hyperlink" Target="consultantplus://offline/ref=C98DB9689C64704301460EE8CA9D3C030BDE59F884B902B6147F06931F50E3995423ADFA78AE37E9373D6EeBfFN" TargetMode="External"/><Relationship Id="rId29" Type="http://schemas.openxmlformats.org/officeDocument/2006/relationships/hyperlink" Target="consultantplus://offline/ref=C98DB9689C64704301460EE8CA9D3C030BDE59F88AB805B7147F06931F50E3995423ADFA78AE37E9373D6DeBf8N" TargetMode="External"/><Relationship Id="rId41" Type="http://schemas.openxmlformats.org/officeDocument/2006/relationships/hyperlink" Target="consultantplus://offline/ref=C98DB9689C64704301460EE8CA9D3C030BDE59F884B902B6147F06931F50E3995423ADFA78AE37E9373D6EeBf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8DB9689C64704301460EE8CA9D3C030BDE59F884B902B7197F06931F50E3995423ADFA78AE37E9373D6FeBf8N" TargetMode="External"/><Relationship Id="rId11" Type="http://schemas.openxmlformats.org/officeDocument/2006/relationships/hyperlink" Target="consultantplus://offline/ref=C98DB9689C64704301460EE8CA9D3C030BDE59F88AB805B7147F06931F50E3995423ADFA78AE37E9373D6FeBf8N" TargetMode="External"/><Relationship Id="rId24" Type="http://schemas.openxmlformats.org/officeDocument/2006/relationships/hyperlink" Target="consultantplus://offline/ref=C98DB9689C64704301460EE8CA9D3C030BDE59F884B902B71A7F06931F50E3995423ADFA78AE37E9373D6FeBf8N" TargetMode="External"/><Relationship Id="rId32" Type="http://schemas.openxmlformats.org/officeDocument/2006/relationships/hyperlink" Target="consultantplus://offline/ref=C98DB9689C64704301460EE8CA9D3C030BDE59F88AB805B7147F06931F50E3995423ADFA78AE37E9373D6CeBf6N" TargetMode="External"/><Relationship Id="rId37" Type="http://schemas.openxmlformats.org/officeDocument/2006/relationships/hyperlink" Target="consultantplus://offline/ref=C98DB9689C647043014610E5DCF1660A0EDC01F783BA0BE640205DCE4859E9CE136CF4B83CA337EEe3fFN" TargetMode="External"/><Relationship Id="rId40" Type="http://schemas.openxmlformats.org/officeDocument/2006/relationships/hyperlink" Target="consultantplus://offline/ref=C98DB9689C64704301460EE8CA9D3C030BDE59F884B902B71B7F06931F50E3995423ADFA78AE37E9373D6FeBf8N" TargetMode="External"/><Relationship Id="rId45" Type="http://schemas.openxmlformats.org/officeDocument/2006/relationships/hyperlink" Target="consultantplus://offline/ref=C98DB9689C647043014610E5DCF1660A0EDC0FF786BF0BE640205DCE4859E9CE136CF4B83CA237EDe3f5N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C98DB9689C64704301460EE8CA9D3C030BDE59F884B902B7187F06931F50E3995423ADFA78AE37E9373D6FeBfBN" TargetMode="External"/><Relationship Id="rId15" Type="http://schemas.openxmlformats.org/officeDocument/2006/relationships/hyperlink" Target="consultantplus://offline/ref=C98DB9689C64704301460EE8CA9D3C030BDE59F884B902B6147F06931F50E3995423ADFA78AE37E9373D6FeBf9N" TargetMode="External"/><Relationship Id="rId23" Type="http://schemas.openxmlformats.org/officeDocument/2006/relationships/hyperlink" Target="consultantplus://offline/ref=C98DB9689C64704301460EE8CA9D3C030BDE59F884B902B7197F06931F50E3995423ADFA78AE37E9373D6EeBfCN" TargetMode="External"/><Relationship Id="rId28" Type="http://schemas.openxmlformats.org/officeDocument/2006/relationships/hyperlink" Target="consultantplus://offline/ref=C98DB9689C64704301460EE8CA9D3C030BDE59F88AB805B7147F06931F50E3995423ADFA78AE37E9373D6DeBfCN" TargetMode="External"/><Relationship Id="rId36" Type="http://schemas.openxmlformats.org/officeDocument/2006/relationships/hyperlink" Target="consultantplus://offline/ref=C98DB9689C64704301460EE8CA9D3C030BDE59F884B902B6147F06931F50E3995423ADFA78AE37E9373D6EeBfAN" TargetMode="External"/><Relationship Id="rId49" Type="http://schemas.openxmlformats.org/officeDocument/2006/relationships/hyperlink" Target="consultantplus://offline/ref=C98DB9689C64704301460EE8CA9D3C030BDE59F88AB805B7147F06931F50E3995423ADFA78AE37E9373D6AeBfBN" TargetMode="External"/><Relationship Id="rId10" Type="http://schemas.openxmlformats.org/officeDocument/2006/relationships/hyperlink" Target="consultantplus://offline/ref=C98DB9689C64704301460EE8CA9D3C030BDE59F884B902B6157F06931F50E3995423ADFA78AE37E9373D6FeBfBN" TargetMode="External"/><Relationship Id="rId19" Type="http://schemas.openxmlformats.org/officeDocument/2006/relationships/hyperlink" Target="consultantplus://offline/ref=C98DB9689C64704301460EE8CA9D3C030BDE59F884B902B6147F06931F50E3995423ADFA78AE37E9373D6FeBf7N" TargetMode="External"/><Relationship Id="rId31" Type="http://schemas.openxmlformats.org/officeDocument/2006/relationships/hyperlink" Target="consultantplus://offline/ref=C98DB9689C64704301460EE8CA9D3C030BDE59F88AB805B7147F06931F50E3995423ADFA78AE37E9373D6CeBfAN" TargetMode="External"/><Relationship Id="rId44" Type="http://schemas.openxmlformats.org/officeDocument/2006/relationships/hyperlink" Target="consultantplus://offline/ref=C98DB9689C64704301460EE8CA9D3C030BDE59F884B902B6147F06931F50E3995423ADFA78AE37E9373D6EeBf6N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C98DB9689C64704301460EE8CA9D3C030BDE59F884B902B71F7F06931F50E3995423ADFA78AE37E9373D6FeBfBN" TargetMode="External"/><Relationship Id="rId9" Type="http://schemas.openxmlformats.org/officeDocument/2006/relationships/hyperlink" Target="consultantplus://offline/ref=C98DB9689C64704301460EE8CA9D3C030BDE59F884B902B6147F06931F50E3995423ADFA78AE37E9373D6FeBf8N" TargetMode="External"/><Relationship Id="rId14" Type="http://schemas.openxmlformats.org/officeDocument/2006/relationships/hyperlink" Target="consultantplus://offline/ref=C98DB9689C64704301460EE8CA9D3C030BDE59F88AB805B7147F06931F50E3995423ADFA78AE37E9373D6FeBf8N" TargetMode="External"/><Relationship Id="rId22" Type="http://schemas.openxmlformats.org/officeDocument/2006/relationships/hyperlink" Target="consultantplus://offline/ref=C98DB9689C64704301460EE8CA9D3C030BDE59F884B902B7197F06931F50E3995423ADFA78AE37E9373D6EeBfEN" TargetMode="External"/><Relationship Id="rId27" Type="http://schemas.openxmlformats.org/officeDocument/2006/relationships/hyperlink" Target="consultantplus://offline/ref=C98DB9689C64704301460EE8CA9D3C030BDE59F88AB805B7147F06931F50E3995423ADFA78AE37E9373D6EeBf6N" TargetMode="External"/><Relationship Id="rId30" Type="http://schemas.openxmlformats.org/officeDocument/2006/relationships/hyperlink" Target="consultantplus://offline/ref=C98DB9689C64704301460EE8CA9D3C030BDE59F88AB805B7147F06931F50E3995423ADFA78AE37E9373D6CeBfEN" TargetMode="External"/><Relationship Id="rId35" Type="http://schemas.openxmlformats.org/officeDocument/2006/relationships/hyperlink" Target="consultantplus://offline/ref=C98DB9689C64704301460EE8CA9D3C030BDE59F884B902B6147F06931F50E3995423ADFA78AE37E9373D6EeBfAN" TargetMode="External"/><Relationship Id="rId43" Type="http://schemas.openxmlformats.org/officeDocument/2006/relationships/hyperlink" Target="consultantplus://offline/ref=C98DB9689C64704301460EE8CA9D3C030BDE59F884B902B6147F06931F50E3995423ADFA78AE37E9373D6EeBf9N" TargetMode="External"/><Relationship Id="rId48" Type="http://schemas.openxmlformats.org/officeDocument/2006/relationships/hyperlink" Target="consultantplus://offline/ref=C98DB9689C64704301460EE8CA9D3C030BDE59F88AB805B7147F06931F50E3995423ADFA78AE37E9373D6AeBfAN" TargetMode="External"/><Relationship Id="rId8" Type="http://schemas.openxmlformats.org/officeDocument/2006/relationships/hyperlink" Target="consultantplus://offline/ref=C98DB9689C64704301460EE8CA9D3C030BDE59F884B902B71B7F06931F50E3995423ADFA78AE37E9373D6FeBf8N" TargetMode="External"/><Relationship Id="rId51" Type="http://schemas.openxmlformats.org/officeDocument/2006/relationships/hyperlink" Target="consultantplus://offline/ref=C98DB9689C64704301460EE8CA9D3C030BDE59F884B902B7197F06931F50E3995423ADFA78AE37E9373F6BeB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3705</Words>
  <Characters>21121</Characters>
  <Application>Microsoft Office Word</Application>
  <DocSecurity>0</DocSecurity>
  <Lines>176</Lines>
  <Paragraphs>49</Paragraphs>
  <ScaleCrop>false</ScaleCrop>
  <Company/>
  <LinksUpToDate>false</LinksUpToDate>
  <CharactersWithSpaces>24777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6800-00-528</dc:creator>
  <cp:lastModifiedBy>6800-00-528</cp:lastModifiedBy>
  <cp:revision>1</cp:revision>
  <dcterms:created xsi:type="dcterms:W3CDTF">2017-01-25T13:31:00Z</dcterms:created>
  <dcterms:modified xsi:type="dcterms:W3CDTF">2017-01-25T13:36:00Z</dcterms:modified>
</cp:coreProperties>
</file>