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AD" w:rsidRDefault="009443BB">
      <w:pPr>
        <w:jc w:val="center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График проведения семинаров с налогоплательщиками Межрайонной ИФНС России № 4 по Тамбовской области в октябре 2022 года</w:t>
      </w:r>
    </w:p>
    <w:p w:rsidR="005B00AD" w:rsidRDefault="005B00AD">
      <w:pPr>
        <w:jc w:val="center"/>
        <w:outlineLvl w:val="0"/>
        <w:rPr>
          <w:b/>
          <w:sz w:val="28"/>
        </w:rPr>
      </w:pPr>
    </w:p>
    <w:tbl>
      <w:tblPr>
        <w:tblW w:w="0" w:type="auto"/>
        <w:tblInd w:w="-659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6774"/>
        <w:gridCol w:w="2365"/>
      </w:tblGrid>
      <w:tr w:rsidR="005B00AD">
        <w:tc>
          <w:tcPr>
            <w:tcW w:w="151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0AD" w:rsidRDefault="009443BB">
            <w:pPr>
              <w:jc w:val="center"/>
              <w:rPr>
                <w:b/>
              </w:rPr>
            </w:pPr>
            <w:r>
              <w:rPr>
                <w:b/>
              </w:rPr>
              <w:t>Дата и время проведения семинара</w:t>
            </w:r>
          </w:p>
        </w:tc>
        <w:tc>
          <w:tcPr>
            <w:tcW w:w="6774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0AD" w:rsidRDefault="009443BB">
            <w:pPr>
              <w:jc w:val="center"/>
              <w:rPr>
                <w:b/>
              </w:rPr>
            </w:pPr>
            <w:r>
              <w:rPr>
                <w:b/>
              </w:rPr>
              <w:t>Тема семинара</w:t>
            </w:r>
          </w:p>
        </w:tc>
        <w:tc>
          <w:tcPr>
            <w:tcW w:w="23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0AD" w:rsidRDefault="009443BB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проведения, телефоны для справок</w:t>
            </w:r>
          </w:p>
        </w:tc>
      </w:tr>
      <w:tr w:rsidR="005B00AD">
        <w:trPr>
          <w:trHeight w:val="3997"/>
        </w:trPr>
        <w:tc>
          <w:tcPr>
            <w:tcW w:w="151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0AD" w:rsidRDefault="009443BB">
            <w:pPr>
              <w:jc w:val="center"/>
            </w:pPr>
            <w:r>
              <w:t>06.10.2022</w:t>
            </w:r>
          </w:p>
        </w:tc>
        <w:tc>
          <w:tcPr>
            <w:tcW w:w="6774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0AD" w:rsidRDefault="009443BB">
            <w:pPr>
              <w:tabs>
                <w:tab w:val="left" w:pos="6627"/>
              </w:tabs>
              <w:ind w:left="179" w:right="107" w:firstLine="425"/>
              <w:jc w:val="both"/>
            </w:pPr>
            <w:r>
              <w:t xml:space="preserve">1. Представление отчетности </w:t>
            </w:r>
            <w:r>
              <w:t>юридическими лицами и индивидуальными предпринимателями.</w:t>
            </w:r>
          </w:p>
          <w:p w:rsidR="005B00AD" w:rsidRDefault="009443BB">
            <w:pPr>
              <w:tabs>
                <w:tab w:val="left" w:pos="6627"/>
              </w:tabs>
              <w:ind w:left="179" w:right="107" w:firstLine="425"/>
              <w:jc w:val="both"/>
            </w:pPr>
            <w:r>
              <w:t>2. О порядке получения усиленной квалифицированной электронной подписи (КЭП) индивидуальными предпринимателями, юридическими лицами и нотариусами, о мерах предосторожности при обращении с сертификато</w:t>
            </w:r>
            <w:r>
              <w:t>м</w:t>
            </w:r>
          </w:p>
          <w:p w:rsidR="005B00AD" w:rsidRDefault="009443BB">
            <w:pPr>
              <w:tabs>
                <w:tab w:val="left" w:pos="6627"/>
              </w:tabs>
              <w:ind w:left="179" w:right="107" w:firstLine="425"/>
              <w:jc w:val="both"/>
            </w:pPr>
            <w:r>
              <w:t>3. Правила указания информации в реквизитах распоряжений о переводе денежных средств в уплату платежей в бюджетную систему Российской Федерации.</w:t>
            </w:r>
            <w:r>
              <w:t xml:space="preserve"> </w:t>
            </w:r>
            <w:r>
              <w:t>Порядок заполнения платежных поручений на перечисление налогов и сборов в бюджетную систему Российской Федера</w:t>
            </w:r>
            <w:r>
              <w:t>ции. Преимущества единого налогового счета.</w:t>
            </w:r>
          </w:p>
          <w:p w:rsidR="005B00AD" w:rsidRDefault="009443BB">
            <w:pPr>
              <w:tabs>
                <w:tab w:val="left" w:pos="6627"/>
              </w:tabs>
              <w:ind w:left="179" w:right="107" w:firstLine="425"/>
              <w:jc w:val="both"/>
            </w:pPr>
            <w:r>
              <w:t>4.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t>Порядок расчета и предоставления льгот по имущественным налогам физическим и юридическим лицам</w:t>
            </w:r>
          </w:p>
          <w:p w:rsidR="005B00AD" w:rsidRDefault="009443BB">
            <w:pPr>
              <w:tabs>
                <w:tab w:val="left" w:pos="6627"/>
              </w:tabs>
              <w:ind w:left="179" w:right="107" w:firstLine="425"/>
              <w:jc w:val="both"/>
            </w:pPr>
            <w:r>
              <w:t>5. Легализация заработной платы.</w:t>
            </w:r>
          </w:p>
          <w:p w:rsidR="005B00AD" w:rsidRDefault="009443BB">
            <w:pPr>
              <w:ind w:left="107" w:right="107" w:firstLine="425"/>
              <w:jc w:val="both"/>
            </w:pPr>
            <w:r>
              <w:t>6. О возможности интернет - сервисов ФНС России.</w:t>
            </w:r>
          </w:p>
        </w:tc>
        <w:tc>
          <w:tcPr>
            <w:tcW w:w="23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0AD" w:rsidRDefault="009443BB">
            <w:pPr>
              <w:ind w:left="252" w:right="61" w:hanging="180"/>
              <w:jc w:val="center"/>
            </w:pPr>
            <w:r>
              <w:t>г. Тамбов,</w:t>
            </w:r>
          </w:p>
          <w:p w:rsidR="005B00AD" w:rsidRDefault="009443BB">
            <w:pPr>
              <w:ind w:left="107" w:right="61" w:hanging="4"/>
              <w:jc w:val="center"/>
            </w:pPr>
            <w:r>
              <w:t xml:space="preserve">ул. Зои </w:t>
            </w:r>
            <w:r>
              <w:t>Космодемьянской, д. 12</w:t>
            </w:r>
          </w:p>
          <w:p w:rsidR="005B00AD" w:rsidRDefault="009443BB">
            <w:pPr>
              <w:jc w:val="center"/>
            </w:pPr>
            <w:r>
              <w:t>+ 7 (4752) 53-63-45</w:t>
            </w:r>
          </w:p>
        </w:tc>
      </w:tr>
      <w:tr w:rsidR="005B00AD">
        <w:trPr>
          <w:trHeight w:val="395"/>
        </w:trPr>
        <w:tc>
          <w:tcPr>
            <w:tcW w:w="151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0AD" w:rsidRDefault="009443BB">
            <w:pPr>
              <w:jc w:val="center"/>
            </w:pPr>
            <w:r>
              <w:t>12.10.2022</w:t>
            </w:r>
          </w:p>
        </w:tc>
        <w:tc>
          <w:tcPr>
            <w:tcW w:w="6774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0AD" w:rsidRDefault="009443BB">
            <w:pPr>
              <w:ind w:left="179" w:right="107" w:firstLine="425"/>
              <w:jc w:val="both"/>
            </w:pPr>
            <w:r>
              <w:t>1.Порядок исчисления имущественных налогов физических лиц.</w:t>
            </w:r>
            <w:r>
              <w:t xml:space="preserve"> Интернет – сервисы ФНС России.</w:t>
            </w:r>
          </w:p>
          <w:p w:rsidR="005B00AD" w:rsidRDefault="009443BB">
            <w:pPr>
              <w:ind w:left="179" w:right="107" w:firstLine="425"/>
              <w:jc w:val="both"/>
            </w:pPr>
            <w:r>
              <w:t>2. Получение государственных услуг ФНС России в МФЦ. Единый портал государственных и муниципальных услуг.</w:t>
            </w:r>
          </w:p>
          <w:p w:rsidR="005B00AD" w:rsidRDefault="009443BB">
            <w:pPr>
              <w:ind w:left="179" w:right="107" w:firstLine="425"/>
              <w:jc w:val="both"/>
            </w:pPr>
            <w:r>
              <w:t xml:space="preserve">3. О </w:t>
            </w:r>
            <w:r>
              <w:t>возможности получения налогоплательщиками сведений о наличии задолженности в СМС—сообщениях или по электронной почте.</w:t>
            </w:r>
          </w:p>
        </w:tc>
        <w:tc>
          <w:tcPr>
            <w:tcW w:w="23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0AD" w:rsidRDefault="009443BB">
            <w:pPr>
              <w:jc w:val="center"/>
            </w:pPr>
            <w:r>
              <w:t>г. Котовск,</w:t>
            </w:r>
          </w:p>
          <w:p w:rsidR="005B00AD" w:rsidRDefault="009443BB">
            <w:pPr>
              <w:jc w:val="center"/>
            </w:pPr>
            <w:r>
              <w:t>ул. Советская, д. 16</w:t>
            </w:r>
          </w:p>
          <w:p w:rsidR="005B00AD" w:rsidRDefault="009443BB">
            <w:pPr>
              <w:jc w:val="center"/>
            </w:pPr>
            <w:r>
              <w:t>+ 7 (47541) 3-63-47</w:t>
            </w:r>
          </w:p>
        </w:tc>
      </w:tr>
      <w:tr w:rsidR="005B00AD">
        <w:trPr>
          <w:trHeight w:val="1331"/>
        </w:trPr>
        <w:tc>
          <w:tcPr>
            <w:tcW w:w="151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0AD" w:rsidRDefault="009443BB">
            <w:pPr>
              <w:jc w:val="center"/>
            </w:pPr>
            <w:r>
              <w:t>19.10.2022</w:t>
            </w:r>
          </w:p>
        </w:tc>
        <w:tc>
          <w:tcPr>
            <w:tcW w:w="6774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0AD" w:rsidRDefault="009443BB">
            <w:pPr>
              <w:ind w:left="179" w:right="107" w:firstLine="425"/>
              <w:jc w:val="both"/>
            </w:pPr>
            <w:r>
              <w:t>1.Порядок исчисления имущественных налогов физических лиц. Интернет – сер</w:t>
            </w:r>
            <w:r>
              <w:t>висы ФНС России.</w:t>
            </w:r>
          </w:p>
          <w:p w:rsidR="005B00AD" w:rsidRDefault="009443BB">
            <w:pPr>
              <w:ind w:left="179" w:right="107" w:firstLine="425"/>
              <w:jc w:val="both"/>
            </w:pPr>
            <w:r>
              <w:t>2. Получение государственных услуг ФНС России в МФЦ. Единый портал государственных и муниципальных услуг.</w:t>
            </w:r>
          </w:p>
          <w:p w:rsidR="005B00AD" w:rsidRDefault="009443BB">
            <w:pPr>
              <w:ind w:left="179" w:right="107" w:firstLine="425"/>
              <w:jc w:val="both"/>
            </w:pPr>
            <w:r>
              <w:t>3. О возможности получения налогоплательщиками сведений о наличии задолженности в СМС—сообщениях или по электронной почте.</w:t>
            </w:r>
          </w:p>
        </w:tc>
        <w:tc>
          <w:tcPr>
            <w:tcW w:w="23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0AD" w:rsidRDefault="009443BB">
            <w:pPr>
              <w:jc w:val="center"/>
            </w:pPr>
            <w:r>
              <w:t>г. Жердевк</w:t>
            </w:r>
            <w:r>
              <w:t>а,</w:t>
            </w:r>
          </w:p>
          <w:p w:rsidR="005B00AD" w:rsidRDefault="009443BB">
            <w:pPr>
              <w:jc w:val="center"/>
            </w:pPr>
            <w:r>
              <w:t>ул. Советская,</w:t>
            </w:r>
          </w:p>
          <w:p w:rsidR="005B00AD" w:rsidRDefault="009443BB">
            <w:pPr>
              <w:jc w:val="center"/>
            </w:pPr>
            <w:r>
              <w:t>д. 33а</w:t>
            </w:r>
          </w:p>
          <w:p w:rsidR="005B00AD" w:rsidRDefault="009443BB">
            <w:pPr>
              <w:jc w:val="center"/>
            </w:pPr>
            <w:r>
              <w:t>+ 7 (47535) 5-15-79</w:t>
            </w:r>
          </w:p>
        </w:tc>
      </w:tr>
      <w:tr w:rsidR="005B00AD">
        <w:tc>
          <w:tcPr>
            <w:tcW w:w="151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0AD" w:rsidRDefault="009443BB">
            <w:pPr>
              <w:jc w:val="center"/>
            </w:pPr>
            <w:r>
              <w:t>27.10.2022</w:t>
            </w:r>
          </w:p>
        </w:tc>
        <w:tc>
          <w:tcPr>
            <w:tcW w:w="6774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0AD" w:rsidRDefault="009443BB">
            <w:pPr>
              <w:ind w:left="179" w:right="107" w:firstLine="425"/>
              <w:jc w:val="both"/>
            </w:pPr>
            <w:r>
              <w:t>1.Порядок исчисления имущественных налогов физических лиц.</w:t>
            </w:r>
            <w:r>
              <w:t xml:space="preserve"> Интернет – сервисы ФНС России.</w:t>
            </w:r>
          </w:p>
          <w:p w:rsidR="005B00AD" w:rsidRDefault="009443BB">
            <w:pPr>
              <w:ind w:left="179" w:right="107" w:firstLine="425"/>
              <w:jc w:val="both"/>
            </w:pPr>
            <w:r>
              <w:t>2. Получение государственных услуг ФНС России в МФЦ. Единый портал государственных и муниципальных услуг.</w:t>
            </w:r>
          </w:p>
          <w:p w:rsidR="005B00AD" w:rsidRDefault="009443BB">
            <w:pPr>
              <w:ind w:left="179" w:right="107" w:firstLine="425"/>
              <w:jc w:val="both"/>
            </w:pPr>
            <w:r>
              <w:t xml:space="preserve">3. </w:t>
            </w:r>
            <w:r>
              <w:t>О возможности получения налогоплательщиками сведений о наличии задолженности в СМС—сообщениях или по электронной почте.</w:t>
            </w:r>
          </w:p>
        </w:tc>
        <w:tc>
          <w:tcPr>
            <w:tcW w:w="23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0AD" w:rsidRDefault="009443BB">
            <w:pPr>
              <w:jc w:val="center"/>
            </w:pPr>
            <w:r>
              <w:t>г. Моршанск</w:t>
            </w:r>
          </w:p>
          <w:p w:rsidR="005B00AD" w:rsidRDefault="009443BB">
            <w:pPr>
              <w:jc w:val="center"/>
            </w:pPr>
            <w:r>
              <w:t>ул. Ленина, д. 69</w:t>
            </w:r>
          </w:p>
          <w:p w:rsidR="005B00AD" w:rsidRDefault="009443BB">
            <w:pPr>
              <w:jc w:val="center"/>
            </w:pPr>
            <w:r>
              <w:t>+7 (47533) 4-49-83</w:t>
            </w:r>
          </w:p>
        </w:tc>
      </w:tr>
    </w:tbl>
    <w:p w:rsidR="005B00AD" w:rsidRDefault="005B00AD">
      <w:pPr>
        <w:ind w:left="709" w:right="-410" w:hanging="709"/>
      </w:pPr>
    </w:p>
    <w:sectPr w:rsidR="005B00AD">
      <w:pgSz w:w="11906" w:h="16838"/>
      <w:pgMar w:top="709" w:right="850" w:bottom="426" w:left="126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AD"/>
    <w:rsid w:val="005B00AD"/>
    <w:rsid w:val="0094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Block Text"/>
    <w:basedOn w:val="a"/>
    <w:link w:val="a6"/>
    <w:pPr>
      <w:ind w:left="-89" w:right="-89"/>
      <w:jc w:val="center"/>
    </w:pPr>
    <w:rPr>
      <w:sz w:val="18"/>
    </w:rPr>
  </w:style>
  <w:style w:type="character" w:customStyle="1" w:styleId="a6">
    <w:name w:val="Цитата Знак"/>
    <w:basedOn w:val="1"/>
    <w:link w:val="a5"/>
    <w:rPr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c">
    <w:name w:val="Body Text"/>
    <w:basedOn w:val="a"/>
    <w:link w:val="ad"/>
    <w:rPr>
      <w:sz w:val="18"/>
    </w:rPr>
  </w:style>
  <w:style w:type="character" w:customStyle="1" w:styleId="ad">
    <w:name w:val="Основной текст Знак"/>
    <w:basedOn w:val="1"/>
    <w:link w:val="ac"/>
    <w:rPr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16">
    <w:name w:val="Выделение1"/>
    <w:link w:val="af2"/>
    <w:rPr>
      <w:i/>
    </w:rPr>
  </w:style>
  <w:style w:type="character" w:styleId="af2">
    <w:name w:val="Emphasis"/>
    <w:link w:val="16"/>
    <w:rPr>
      <w:i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next w:val="a"/>
    <w:link w:val="af4"/>
    <w:uiPriority w:val="10"/>
    <w:qFormat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5">
    <w:name w:val="Body Text Indent"/>
    <w:basedOn w:val="a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basedOn w:val="1"/>
    <w:link w:val="af5"/>
    <w:rPr>
      <w:sz w:val="24"/>
    </w:rPr>
  </w:style>
  <w:style w:type="character" w:customStyle="1" w:styleId="20">
    <w:name w:val="Заголовок 2 Знак"/>
    <w:basedOn w:val="1"/>
    <w:link w:val="2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Block Text"/>
    <w:basedOn w:val="a"/>
    <w:link w:val="a6"/>
    <w:pPr>
      <w:ind w:left="-89" w:right="-89"/>
      <w:jc w:val="center"/>
    </w:pPr>
    <w:rPr>
      <w:sz w:val="18"/>
    </w:rPr>
  </w:style>
  <w:style w:type="character" w:customStyle="1" w:styleId="a6">
    <w:name w:val="Цитата Знак"/>
    <w:basedOn w:val="1"/>
    <w:link w:val="a5"/>
    <w:rPr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c">
    <w:name w:val="Body Text"/>
    <w:basedOn w:val="a"/>
    <w:link w:val="ad"/>
    <w:rPr>
      <w:sz w:val="18"/>
    </w:rPr>
  </w:style>
  <w:style w:type="character" w:customStyle="1" w:styleId="ad">
    <w:name w:val="Основной текст Знак"/>
    <w:basedOn w:val="1"/>
    <w:link w:val="ac"/>
    <w:rPr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16">
    <w:name w:val="Выделение1"/>
    <w:link w:val="af2"/>
    <w:rPr>
      <w:i/>
    </w:rPr>
  </w:style>
  <w:style w:type="character" w:styleId="af2">
    <w:name w:val="Emphasis"/>
    <w:link w:val="16"/>
    <w:rPr>
      <w:i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next w:val="a"/>
    <w:link w:val="af4"/>
    <w:uiPriority w:val="10"/>
    <w:qFormat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5">
    <w:name w:val="Body Text Indent"/>
    <w:basedOn w:val="a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basedOn w:val="1"/>
    <w:link w:val="af5"/>
    <w:rPr>
      <w:sz w:val="24"/>
    </w:rPr>
  </w:style>
  <w:style w:type="character" w:customStyle="1" w:styleId="20">
    <w:name w:val="Заголовок 2 Знак"/>
    <w:basedOn w:val="1"/>
    <w:link w:val="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Ларкин Алексей Владимирович</dc:creator>
  <cp:lastModifiedBy>Ларкин Алексей Владимирович</cp:lastModifiedBy>
  <cp:revision>2</cp:revision>
  <dcterms:created xsi:type="dcterms:W3CDTF">2022-09-27T06:46:00Z</dcterms:created>
  <dcterms:modified xsi:type="dcterms:W3CDTF">2022-09-27T06:46:00Z</dcterms:modified>
</cp:coreProperties>
</file>