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09" w:rsidRPr="006E7F2C" w:rsidRDefault="006E7F2C" w:rsidP="006E7F2C">
      <w:pPr>
        <w:jc w:val="center"/>
        <w:rPr>
          <w:rFonts w:ascii="Times New Roman" w:hAnsi="Times New Roman" w:cs="Times New Roman"/>
          <w:sz w:val="40"/>
          <w:szCs w:val="40"/>
        </w:rPr>
      </w:pPr>
      <w:r w:rsidRPr="006E7F2C">
        <w:rPr>
          <w:rFonts w:ascii="Times New Roman" w:hAnsi="Times New Roman" w:cs="Times New Roman"/>
          <w:sz w:val="40"/>
          <w:szCs w:val="40"/>
        </w:rPr>
        <w:t>СПРАВКА</w:t>
      </w:r>
    </w:p>
    <w:p w:rsidR="006E7F2C" w:rsidRPr="006E7F2C" w:rsidRDefault="006E7F2C" w:rsidP="006E7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F2C">
        <w:rPr>
          <w:rFonts w:ascii="Times New Roman" w:hAnsi="Times New Roman" w:cs="Times New Roman"/>
          <w:b/>
          <w:sz w:val="28"/>
          <w:szCs w:val="28"/>
        </w:rPr>
        <w:t>О работе с обращениями г</w:t>
      </w:r>
      <w:r>
        <w:rPr>
          <w:rFonts w:ascii="Times New Roman" w:hAnsi="Times New Roman" w:cs="Times New Roman"/>
          <w:b/>
          <w:sz w:val="28"/>
          <w:szCs w:val="28"/>
        </w:rPr>
        <w:t xml:space="preserve">раждан и организаций, запросами </w:t>
      </w:r>
      <w:r w:rsidRPr="006E7F2C">
        <w:rPr>
          <w:rFonts w:ascii="Times New Roman" w:hAnsi="Times New Roman" w:cs="Times New Roman"/>
          <w:b/>
          <w:sz w:val="28"/>
          <w:szCs w:val="28"/>
        </w:rPr>
        <w:t>пользователей информацией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F2C">
        <w:rPr>
          <w:rFonts w:ascii="Times New Roman" w:hAnsi="Times New Roman" w:cs="Times New Roman"/>
          <w:b/>
          <w:sz w:val="28"/>
          <w:szCs w:val="28"/>
        </w:rPr>
        <w:t xml:space="preserve">в налоговых органах Тверской области </w:t>
      </w:r>
      <w:r w:rsidRPr="006E7F2C">
        <w:rPr>
          <w:rFonts w:ascii="Times New Roman" w:hAnsi="Times New Roman" w:cs="Times New Roman"/>
          <w:b/>
          <w:snapToGrid w:val="0"/>
          <w:sz w:val="28"/>
          <w:szCs w:val="28"/>
        </w:rPr>
        <w:t>в июне 2024 года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Тверской области (далее – Управление) в </w:t>
      </w:r>
      <w:bookmarkStart w:id="0" w:name="_GoBack"/>
      <w:bookmarkEnd w:id="0"/>
      <w:r w:rsidRPr="006E7F2C">
        <w:rPr>
          <w:rFonts w:ascii="Times New Roman" w:hAnsi="Times New Roman" w:cs="Times New Roman"/>
          <w:sz w:val="28"/>
          <w:szCs w:val="28"/>
        </w:rPr>
        <w:t xml:space="preserve">июне 2024 года поступило на рассмотрение 2 214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6E7F2C">
        <w:rPr>
          <w:rFonts w:ascii="Times New Roman" w:hAnsi="Times New Roman" w:cs="Times New Roman"/>
          <w:sz w:val="28"/>
          <w:szCs w:val="28"/>
        </w:rPr>
        <w:t>Интернет-сервисами</w:t>
      </w:r>
      <w:proofErr w:type="gramEnd"/>
      <w:r w:rsidRPr="006E7F2C">
        <w:rPr>
          <w:rFonts w:ascii="Times New Roman" w:hAnsi="Times New Roman" w:cs="Times New Roman"/>
          <w:sz w:val="28"/>
          <w:szCs w:val="28"/>
        </w:rPr>
        <w:t xml:space="preserve"> воспользовались 80,80% граждан (1 789 обращений) приложение №1. 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Значительное количество писем содержало вопросы налогообложения доходов физических лиц и администрирования страховых взносов – 630 обращений (28,46%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 xml:space="preserve">Наряду </w:t>
      </w:r>
      <w:proofErr w:type="gramStart"/>
      <w:r w:rsidRPr="006E7F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7F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7F2C">
        <w:rPr>
          <w:rFonts w:ascii="Times New Roman" w:hAnsi="Times New Roman" w:cs="Times New Roman"/>
          <w:sz w:val="28"/>
          <w:szCs w:val="28"/>
        </w:rPr>
        <w:t>вышеуказанными</w:t>
      </w:r>
      <w:proofErr w:type="gramEnd"/>
      <w:r w:rsidRPr="006E7F2C">
        <w:rPr>
          <w:rFonts w:ascii="Times New Roman" w:hAnsi="Times New Roman" w:cs="Times New Roman"/>
          <w:sz w:val="28"/>
          <w:szCs w:val="28"/>
        </w:rPr>
        <w:t xml:space="preserve"> оставались актуальными вопросы по возникновению задолженности по налогам, сборам и взносам в бюджеты государственных внебюджетных фондов – 311 обращений (14,05% от общего числа). Налогоплательщики заостряли внимание на вопросы, связанные: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– с отсутствием информации по ранее уплаченным налогам в бюджетную систему.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 xml:space="preserve">Также поступали обращения по налогообложению малого бизнеса, специальных налоговых режимов – 259 обращений (11,70% от общего числа). В своих заявлениях граждане интересовались: 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lastRenderedPageBreak/>
        <w:t xml:space="preserve">– порядком применения налога на профессиональный доход; 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В июне 2024 года оставались актуальными вопросы организации работы с налогоплательщиками – 238 обращений (10,75%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Вместе с тем, были получены обращения по проблемам учета налогоплательщиков, получения и отказа от ИНН – 158 обращений (7,14%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Кроме того, в отчетном периоде поступали обращения, содержащие вопросы контроля и надзора в налоговой сфере – 128 обращений (5,78% от общего числа).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Существенный удельный вес заявлений, полученных налоговыми органами Тверской области, составляли вопросы администрирования имущественных налогов – 102 обращения (4,61% от общего числа):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– по исчислению и уплаты налога на имущество – 48 или 2,17%;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– транспортного налога – 27 или 1,08%;</w:t>
      </w:r>
    </w:p>
    <w:p w:rsidR="006E7F2C" w:rsidRPr="006E7F2C" w:rsidRDefault="006E7F2C" w:rsidP="006E7F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 xml:space="preserve">– земельного налога – 30 или 1,36%. </w:t>
      </w:r>
    </w:p>
    <w:p w:rsidR="006E7F2C" w:rsidRPr="006E7F2C" w:rsidRDefault="006E7F2C" w:rsidP="006E7F2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налогов. Также заявители направляли сведения для предоставления им льгот по уплате налога 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6E7F2C" w:rsidRPr="006E7F2C" w:rsidRDefault="006E7F2C" w:rsidP="006E7F2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 xml:space="preserve">Отдельные заявления содержали вопросы налоговой отчетности (74 обращения или 3,34%); возврата или зачета излишне уплаченных или </w:t>
      </w:r>
      <w:r w:rsidRPr="006E7F2C">
        <w:rPr>
          <w:rFonts w:ascii="Times New Roman" w:hAnsi="Times New Roman" w:cs="Times New Roman"/>
          <w:sz w:val="28"/>
          <w:szCs w:val="28"/>
        </w:rPr>
        <w:lastRenderedPageBreak/>
        <w:t>излишне взысканных сумм налогов, сборов, взносов, пеней и штрафов (67 обращений или 3,03%); налоговых преференций и льгот физическим лицам (57 обращений или 2,57%); исчисления налога на добавленную стоимость (46 обращений или 2,08%); контроля исполнения налогового законодательства физическими и юридическими лицами (22 обращения или 1,04%).</w:t>
      </w:r>
    </w:p>
    <w:p w:rsidR="006E7F2C" w:rsidRPr="006E7F2C" w:rsidRDefault="006E7F2C" w:rsidP="006E7F2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 xml:space="preserve">Подробная статистика обращений граждан в разрезе тематики приведена в приложении № 2.Из полученных в отчетном периоде заявлений налогоплательщиков на контроль было поставлено 2 191 или 98,96% от общего количества, что на 4,70% меньше, чем за аналогичный период 2023 года (в июне 2023 года на контроле находилось 2 299 обращения). </w:t>
      </w:r>
    </w:p>
    <w:p w:rsidR="006E7F2C" w:rsidRPr="006E7F2C" w:rsidRDefault="006E7F2C" w:rsidP="006E7F2C">
      <w:pPr>
        <w:rPr>
          <w:rFonts w:ascii="Times New Roman" w:hAnsi="Times New Roman" w:cs="Times New Roman"/>
          <w:sz w:val="28"/>
          <w:szCs w:val="28"/>
        </w:rPr>
      </w:pPr>
      <w:r w:rsidRPr="006E7F2C">
        <w:rPr>
          <w:rFonts w:ascii="Times New Roman" w:hAnsi="Times New Roman" w:cs="Times New Roman"/>
          <w:sz w:val="28"/>
          <w:szCs w:val="28"/>
        </w:rPr>
        <w:t>Информация приведена в приложении № 3.</w:t>
      </w:r>
    </w:p>
    <w:sectPr w:rsidR="006E7F2C" w:rsidRPr="006E7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36"/>
    <w:rsid w:val="00065136"/>
    <w:rsid w:val="003864AE"/>
    <w:rsid w:val="006E7F2C"/>
    <w:rsid w:val="00E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2024-07-05T11:07:00Z</dcterms:created>
  <dcterms:modified xsi:type="dcterms:W3CDTF">2024-07-05T11:08:00Z</dcterms:modified>
</cp:coreProperties>
</file>