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01" w:rsidRDefault="00C64B01" w:rsidP="00C64B01">
      <w:pPr>
        <w:jc w:val="both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</w:t>
      </w:r>
      <w:r>
        <w:rPr>
          <w:b/>
          <w:szCs w:val="26"/>
        </w:rPr>
        <w:t>и организаций,</w:t>
      </w:r>
      <w:r w:rsidRPr="000E2BC6">
        <w:rPr>
          <w:b/>
          <w:szCs w:val="26"/>
        </w:rPr>
        <w:t xml:space="preserve">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 xml:space="preserve">в </w:t>
      </w:r>
      <w:r w:rsidRPr="00EC7AE0">
        <w:rPr>
          <w:b/>
          <w:szCs w:val="26"/>
        </w:rPr>
        <w:t>I</w:t>
      </w:r>
      <w:r w:rsidRPr="000D6684">
        <w:rPr>
          <w:b/>
          <w:szCs w:val="26"/>
        </w:rPr>
        <w:t xml:space="preserve"> квартале 20</w:t>
      </w:r>
      <w:r>
        <w:rPr>
          <w:b/>
          <w:szCs w:val="26"/>
        </w:rPr>
        <w:t>23</w:t>
      </w:r>
      <w:r w:rsidRPr="000D6684">
        <w:rPr>
          <w:b/>
          <w:szCs w:val="26"/>
        </w:rPr>
        <w:t xml:space="preserve"> года</w:t>
      </w:r>
      <w:r w:rsidRPr="00082027">
        <w:rPr>
          <w:sz w:val="24"/>
          <w:szCs w:val="24"/>
        </w:rPr>
        <w:t xml:space="preserve"> </w:t>
      </w:r>
    </w:p>
    <w:p w:rsidR="00C64B01" w:rsidRDefault="00C64B01" w:rsidP="00C64B01">
      <w:pPr>
        <w:ind w:firstLine="709"/>
        <w:contextualSpacing/>
        <w:jc w:val="both"/>
        <w:rPr>
          <w:sz w:val="24"/>
          <w:szCs w:val="24"/>
        </w:rPr>
      </w:pPr>
    </w:p>
    <w:p w:rsidR="00C64B01" w:rsidRPr="00082027" w:rsidRDefault="00C64B01" w:rsidP="00C64B01">
      <w:pPr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082027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 w:rsidRPr="00082027">
        <w:rPr>
          <w:sz w:val="24"/>
          <w:szCs w:val="24"/>
          <w:lang w:val="en-US"/>
        </w:rPr>
        <w:t>I</w:t>
      </w:r>
      <w:r w:rsidRPr="00082027">
        <w:rPr>
          <w:sz w:val="24"/>
          <w:szCs w:val="24"/>
        </w:rPr>
        <w:t xml:space="preserve"> квартале 2023 года поступило на рассмотрение 471 обращение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40,13% граждан (189 обращений). 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Основные темы заявлений, поступивших в </w:t>
      </w:r>
      <w:r w:rsidRPr="00082027">
        <w:rPr>
          <w:sz w:val="24"/>
          <w:szCs w:val="24"/>
          <w:lang w:val="en-US"/>
        </w:rPr>
        <w:t>I</w:t>
      </w:r>
      <w:r w:rsidRPr="00082027">
        <w:rPr>
          <w:sz w:val="24"/>
          <w:szCs w:val="24"/>
        </w:rPr>
        <w:t xml:space="preserve"> квартале в Управление, касались </w:t>
      </w:r>
      <w:r w:rsidRPr="00082027">
        <w:rPr>
          <w:b/>
          <w:bCs/>
          <w:sz w:val="24"/>
          <w:szCs w:val="24"/>
        </w:rPr>
        <w:t xml:space="preserve">обжалования решений налоговых органов и должностных лиц </w:t>
      </w:r>
      <w:r w:rsidRPr="00082027">
        <w:rPr>
          <w:sz w:val="24"/>
          <w:szCs w:val="24"/>
        </w:rPr>
        <w:t>– 78 обращений (</w:t>
      </w:r>
      <w:r w:rsidRPr="00082027">
        <w:rPr>
          <w:b/>
          <w:bCs/>
          <w:sz w:val="24"/>
          <w:szCs w:val="24"/>
        </w:rPr>
        <w:t xml:space="preserve">16,56 % </w:t>
      </w:r>
      <w:r w:rsidRPr="00082027">
        <w:rPr>
          <w:sz w:val="24"/>
          <w:szCs w:val="24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Немалую часть в текущем периоде составляли обращения по </w:t>
      </w:r>
      <w:r w:rsidRPr="00082027">
        <w:rPr>
          <w:b/>
          <w:sz w:val="24"/>
          <w:szCs w:val="24"/>
        </w:rPr>
        <w:t>возникновению задолженности по налогам, сборам и взносам в бюджеты государственных внебюджетных фондов</w:t>
      </w:r>
      <w:r w:rsidRPr="00082027">
        <w:rPr>
          <w:sz w:val="24"/>
          <w:szCs w:val="24"/>
        </w:rPr>
        <w:t xml:space="preserve"> – 72 обращения (</w:t>
      </w:r>
      <w:r w:rsidRPr="00082027">
        <w:rPr>
          <w:b/>
          <w:sz w:val="24"/>
          <w:szCs w:val="24"/>
        </w:rPr>
        <w:t xml:space="preserve">15,29% </w:t>
      </w:r>
      <w:r w:rsidRPr="00082027">
        <w:rPr>
          <w:sz w:val="24"/>
          <w:szCs w:val="24"/>
        </w:rPr>
        <w:t xml:space="preserve">от общего числа).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 </w:t>
      </w:r>
    </w:p>
    <w:p w:rsidR="00C64B01" w:rsidRPr="00082027" w:rsidRDefault="00C64B01" w:rsidP="00C64B01">
      <w:pPr>
        <w:pStyle w:val="Default"/>
        <w:ind w:firstLine="709"/>
        <w:contextualSpacing/>
        <w:jc w:val="both"/>
      </w:pPr>
      <w:r w:rsidRPr="00082027">
        <w:t xml:space="preserve">Значительное количество писем затрагивало темы </w:t>
      </w:r>
      <w:r w:rsidRPr="00082027">
        <w:rPr>
          <w:b/>
        </w:rPr>
        <w:t xml:space="preserve">организации работы с налогоплательщиками – </w:t>
      </w:r>
      <w:r w:rsidRPr="00082027">
        <w:t>55 обращений</w:t>
      </w:r>
      <w:r w:rsidRPr="00082027">
        <w:rPr>
          <w:b/>
        </w:rPr>
        <w:t xml:space="preserve"> </w:t>
      </w:r>
      <w:r w:rsidRPr="00082027">
        <w:t>(</w:t>
      </w:r>
      <w:r w:rsidRPr="00082027">
        <w:rPr>
          <w:b/>
        </w:rPr>
        <w:t xml:space="preserve">11,68% </w:t>
      </w:r>
      <w:r w:rsidRPr="00082027">
        <w:t>от общего числа</w:t>
      </w:r>
      <w:r w:rsidRPr="00082027">
        <w:rPr>
          <w:b/>
        </w:rPr>
        <w:t>).</w:t>
      </w:r>
      <w:r w:rsidRPr="00082027">
        <w:t xml:space="preserve"> Граждане просили дать разъяснение по статьям законодательства о налогах и сборах, а также их интересовали проблемы некорректного отражения сведений в электронном сервисе «Личный кабинет налогоплательщика для физических лиц».</w:t>
      </w:r>
    </w:p>
    <w:p w:rsidR="00C64B01" w:rsidRPr="00082027" w:rsidRDefault="00C64B01" w:rsidP="00C64B01">
      <w:pPr>
        <w:pStyle w:val="Default"/>
        <w:ind w:firstLine="709"/>
        <w:contextualSpacing/>
        <w:jc w:val="both"/>
        <w:rPr>
          <w:snapToGrid w:val="0"/>
        </w:rPr>
      </w:pPr>
      <w:r w:rsidRPr="00082027">
        <w:rPr>
          <w:snapToGrid w:val="0"/>
        </w:rPr>
        <w:t xml:space="preserve">В текущем периоде так же поступали </w:t>
      </w:r>
      <w:r w:rsidRPr="00082027">
        <w:rPr>
          <w:b/>
        </w:rPr>
        <w:t>вопросы налогообложения доходов физических лиц и администрирования страховых взносов</w:t>
      </w:r>
      <w:r w:rsidRPr="00082027">
        <w:t xml:space="preserve"> – 51 обращение (</w:t>
      </w:r>
      <w:r w:rsidRPr="00082027">
        <w:rPr>
          <w:b/>
        </w:rPr>
        <w:t>10,83%</w:t>
      </w:r>
      <w:r w:rsidRPr="00082027"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C64B01" w:rsidRPr="00082027" w:rsidRDefault="00C64B01" w:rsidP="00C64B01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082027">
        <w:rPr>
          <w:sz w:val="24"/>
          <w:szCs w:val="24"/>
        </w:rPr>
        <w:t>Отдельные обращения, поступившие в Управление в отчетном периоде, затрагивали темы</w:t>
      </w:r>
      <w:r w:rsidRPr="00082027">
        <w:rPr>
          <w:rFonts w:eastAsia="Calibri"/>
          <w:color w:val="000000"/>
          <w:sz w:val="24"/>
          <w:szCs w:val="24"/>
        </w:rPr>
        <w:t xml:space="preserve"> администрирования имущественных налогов; надзора в области организации и проведения азартных игр и лотерей; контроля и надзора в налоговой сфере; </w:t>
      </w:r>
      <w:r w:rsidRPr="00082027">
        <w:rPr>
          <w:sz w:val="24"/>
          <w:szCs w:val="24"/>
        </w:rPr>
        <w:t>уклонения от налогообложения (Приложение №2).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Вопросы, с которыми граждане и организации обращались в подведомственные Инспекции, касались: 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организации работы с налогоплательщиками (1 769 обращений или 22,65%);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налогообложения доходов физических лиц (1 726 обращений или 22,10%);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задолженности по налогам, сборам и взносам в бюджеты государственных внебюджетных фондов (925 обращений или 11,85%);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администрирования имущественных налогов (922 обращения или 11,81%);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налогообложения малого бизнеса, специальных налоговых режимов (566 обращений или 7,25%).</w:t>
      </w:r>
    </w:p>
    <w:p w:rsidR="00C64B01" w:rsidRPr="00082027" w:rsidRDefault="00C64B01" w:rsidP="00C64B01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lastRenderedPageBreak/>
        <w:t xml:space="preserve">Из полученных в отчетном периоде заявлений налогоплательщиков на контроль было поставлено 7 427 или 89,70% от общего количества, что на 67,35% больше, чем за аналогичный период 2022 года (в I квартале 2022 года на контроле находилось 4 438). </w:t>
      </w:r>
    </w:p>
    <w:p w:rsidR="00792266" w:rsidRDefault="00C64B01" w:rsidP="00C64B01">
      <w:r w:rsidRPr="00082027">
        <w:rPr>
          <w:sz w:val="24"/>
          <w:szCs w:val="24"/>
        </w:rPr>
        <w:t>Информация в разрезе территориальных налоговых органов приведена в приложении № 3.</w:t>
      </w:r>
    </w:p>
    <w:sectPr w:rsidR="0079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01"/>
    <w:rsid w:val="00792266"/>
    <w:rsid w:val="00C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F06827-1FDC-43D8-B845-514998F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0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2023-04-26T13:24:00Z</dcterms:created>
  <dcterms:modified xsi:type="dcterms:W3CDTF">2023-04-26T13:24:00Z</dcterms:modified>
</cp:coreProperties>
</file>