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8506E8">
        <w:rPr>
          <w:b/>
          <w:sz w:val="28"/>
          <w:szCs w:val="28"/>
        </w:rPr>
        <w:t>июне</w:t>
      </w:r>
      <w:r w:rsidR="00957B34">
        <w:rPr>
          <w:b/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A1185C" w:rsidRDefault="00A1185C" w:rsidP="00A1185C">
      <w:pPr>
        <w:jc w:val="center"/>
        <w:rPr>
          <w:b/>
          <w:sz w:val="28"/>
          <w:szCs w:val="28"/>
        </w:rPr>
      </w:pPr>
    </w:p>
    <w:p w:rsidR="008506E8" w:rsidRDefault="008506E8" w:rsidP="00850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Управление Федеральной налоговой службы по Тверской области (далее – Управление) в июне 2025 года поступило на рассмотрение 2 998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86,81% граждан (2 592 обращения</w:t>
      </w:r>
      <w:bookmarkStart w:id="0" w:name="_GoBack"/>
      <w:bookmarkEnd w:id="0"/>
      <w:r>
        <w:rPr>
          <w:sz w:val="24"/>
          <w:szCs w:val="24"/>
        </w:rPr>
        <w:t xml:space="preserve">) приложение №1. </w:t>
      </w:r>
    </w:p>
    <w:p w:rsidR="008506E8" w:rsidRDefault="008506E8" w:rsidP="00850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616 обращений (20,55% от общего числа). Налогоплательщиков интересовали вопросы, связанные с порядком налогообложения доходов от продажи единственного жилья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8506E8" w:rsidRDefault="008506E8" w:rsidP="00850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453 обращения (15,11 % от общего числа).</w:t>
      </w:r>
    </w:p>
    <w:p w:rsidR="008506E8" w:rsidRDefault="008506E8" w:rsidP="008506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319 обращений (10,63%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Отдельные обращения, затрагивали вопросы налогообложения малого бизнеса, специальных налоговых режимов – 294 обращения (9,80% от общего числа). В своих обращениях заявители интересовались: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– возможностью применения «налоговых каникул» зарегистрированным индивидуальным предпринимателям;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293 обращения (9,77%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июне 2025 года оставались актуальными вопросы организации работы с налогоплательщиками – 220 обращений (7,34%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Как и в предыдущих периодах продолжали поступать обращения по вопросам актуализации сведений об объектах налогообложения – 216 обращений (7,20% от общего числа).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Наряду с вышеуказанными оставались актуальными вопросы администрирования имущественных налогов – 129 обращений (4,29% от общего числа):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по исчислению и уплаты налога на имущество – 70 или 2,33%;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транспортного налога – 37 или 1,23%;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– земельного налога – 22 или 0,73%.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Отдельные заявления содержали в равных долях вопросы контроля и надзора в налоговой сфере и возврата или зачета излишне уплаченных или излишне взысканных сумм налогов, сборов, взносов, пеней и штрафов (по 69 обращений или 2,30%), исчисления и уплаты страховых взносов в бюджеты государственных внебюджетных фондов (57 обращений или 1,90%);</w:t>
      </w:r>
    </w:p>
    <w:p w:rsidR="008506E8" w:rsidRDefault="008506E8" w:rsidP="008506E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Управлении в установленном порядке осуществлялся личный прием граждан, на который в июне 2025 года обратилось 2 заявителя. Были даны подробные разъяснения по существу заданного вопроса.</w:t>
      </w:r>
    </w:p>
    <w:p w:rsidR="003F6A4A" w:rsidRDefault="008506E8" w:rsidP="008506E8">
      <w:pPr>
        <w:ind w:firstLine="709"/>
        <w:jc w:val="both"/>
        <w:rPr>
          <w:b/>
          <w:sz w:val="28"/>
          <w:szCs w:val="28"/>
        </w:rPr>
      </w:pPr>
      <w:r>
        <w:rPr>
          <w:snapToGrid w:val="0"/>
          <w:sz w:val="24"/>
          <w:szCs w:val="24"/>
        </w:rPr>
        <w:t>Из полученных в отчетном периоде заявлений налогоплательщиков на контроль было поставлено 2 932 или 97,80% от общего количества, что на 33,82% больше, чем за аналогичный период 2024 года (в июне 2024 года на контроле находилось 2 191 обращений). Информация приведена в приложении № 3.</w:t>
      </w:r>
    </w:p>
    <w:sectPr w:rsidR="003F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3"/>
    <w:rsid w:val="000D2F00"/>
    <w:rsid w:val="001554B0"/>
    <w:rsid w:val="001635A3"/>
    <w:rsid w:val="00376723"/>
    <w:rsid w:val="003F6A4A"/>
    <w:rsid w:val="005A7F2E"/>
    <w:rsid w:val="008506E8"/>
    <w:rsid w:val="00957B34"/>
    <w:rsid w:val="00A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14493-D7A0-4EAC-B273-B47B640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5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A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2025-06-05T09:03:00Z</dcterms:created>
  <dcterms:modified xsi:type="dcterms:W3CDTF">2025-07-17T06:55:00Z</dcterms:modified>
</cp:coreProperties>
</file>