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44B2" w:rsidRPr="008C44B2" w:rsidRDefault="008C44B2" w:rsidP="008C44B2">
      <w:pPr>
        <w:jc w:val="center"/>
        <w:rPr>
          <w:sz w:val="28"/>
          <w:szCs w:val="28"/>
        </w:rPr>
      </w:pPr>
      <w:r w:rsidRPr="008C44B2">
        <w:rPr>
          <w:b/>
          <w:sz w:val="28"/>
          <w:szCs w:val="28"/>
        </w:rPr>
        <w:t>О работе с обращениями граждан и организаций, запросами пользователей информацией в налоговых органах Тверской области в феврале 2024 года</w:t>
      </w:r>
    </w:p>
    <w:p w:rsidR="008C44B2" w:rsidRPr="008C44B2" w:rsidRDefault="008C44B2" w:rsidP="008C44B2">
      <w:pPr>
        <w:ind w:firstLine="708"/>
        <w:jc w:val="both"/>
        <w:rPr>
          <w:sz w:val="28"/>
          <w:szCs w:val="28"/>
        </w:rPr>
      </w:pPr>
    </w:p>
    <w:p w:rsidR="008C44B2" w:rsidRPr="008C44B2" w:rsidRDefault="008C44B2" w:rsidP="008C44B2">
      <w:pPr>
        <w:ind w:firstLine="708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В Управление Федеральной налоговой службы по Тверской области (далее – Управление) в феврале 2024 года поступило на рассмотрение 3 138 обращений граждан и организаций. Необходимо отметить, что все большую популярность набирает пользование электронными сервисами ФНС России, которые позволяют направить заявление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78,49% граждан (2 463 обращения) приложение №1. 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Значительное количество писем содержало вопросы </w:t>
      </w:r>
      <w:r w:rsidRPr="008C44B2">
        <w:rPr>
          <w:b/>
          <w:sz w:val="28"/>
          <w:szCs w:val="28"/>
        </w:rPr>
        <w:t>налогообложения доходов физических лиц и администрирования страховых взносов</w:t>
      </w:r>
      <w:r w:rsidRPr="008C44B2">
        <w:rPr>
          <w:sz w:val="28"/>
          <w:szCs w:val="28"/>
        </w:rPr>
        <w:t xml:space="preserve"> – 774 обращения (</w:t>
      </w:r>
      <w:r w:rsidRPr="008C44B2">
        <w:rPr>
          <w:b/>
          <w:sz w:val="28"/>
          <w:szCs w:val="28"/>
        </w:rPr>
        <w:t>24,67%</w:t>
      </w:r>
      <w:r w:rsidRPr="008C44B2">
        <w:rPr>
          <w:sz w:val="28"/>
          <w:szCs w:val="28"/>
        </w:rPr>
        <w:t xml:space="preserve"> от общего числа). Налогоплательщики интересовались порядком предоставления имущественного налогового вычета НДФЛ по расходам на приобретение жилого дома и земельного участка. Кроме того, просили разъяснить алгоритм начисления и уплаты НДФЛ при продаже имущества, а также декларирования полученного дохода от различного рода деятельности.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rFonts w:eastAsia="Calibri"/>
          <w:color w:val="000000"/>
          <w:sz w:val="28"/>
          <w:szCs w:val="28"/>
        </w:rPr>
        <w:t xml:space="preserve">Наряду с вышеуказанными оставались актуальными </w:t>
      </w:r>
      <w:r w:rsidRPr="008C44B2">
        <w:rPr>
          <w:sz w:val="28"/>
          <w:szCs w:val="28"/>
        </w:rPr>
        <w:t xml:space="preserve">вопросы </w:t>
      </w:r>
      <w:r w:rsidRPr="008C44B2">
        <w:rPr>
          <w:b/>
          <w:sz w:val="28"/>
          <w:szCs w:val="28"/>
        </w:rPr>
        <w:t>по возникновению задолженности по налогам, сборам и взносам в бюджеты государственных внебюджетных фондов</w:t>
      </w:r>
      <w:r w:rsidRPr="008C44B2">
        <w:rPr>
          <w:sz w:val="28"/>
          <w:szCs w:val="28"/>
        </w:rPr>
        <w:t xml:space="preserve"> – 602 обращения (</w:t>
      </w:r>
      <w:r w:rsidRPr="008C44B2">
        <w:rPr>
          <w:b/>
          <w:sz w:val="28"/>
          <w:szCs w:val="28"/>
        </w:rPr>
        <w:t xml:space="preserve">19,18% </w:t>
      </w:r>
      <w:r w:rsidRPr="008C44B2">
        <w:rPr>
          <w:sz w:val="28"/>
          <w:szCs w:val="28"/>
        </w:rPr>
        <w:t>от общего числа). Налогоплательщики заостряли внимание на вопросы, связанные: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– c предъявлением необоснованных сумм задолженности по требованиям об уплате налогов и страховых взносов;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– с отсутствием информации по ранее уплаченным налогам в бюджетную систему.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В феврале 2024 года оставались актуальными </w:t>
      </w:r>
      <w:r w:rsidRPr="008C44B2">
        <w:rPr>
          <w:rFonts w:eastAsia="Calibri"/>
          <w:bCs/>
          <w:color w:val="000000"/>
          <w:sz w:val="28"/>
          <w:szCs w:val="28"/>
        </w:rPr>
        <w:t>вопросы</w:t>
      </w:r>
      <w:r w:rsidRPr="008C44B2">
        <w:rPr>
          <w:b/>
          <w:sz w:val="28"/>
          <w:szCs w:val="28"/>
        </w:rPr>
        <w:t xml:space="preserve"> организации работы с налогоплательщиками</w:t>
      </w:r>
      <w:r w:rsidRPr="008C44B2">
        <w:rPr>
          <w:sz w:val="28"/>
          <w:szCs w:val="28"/>
        </w:rPr>
        <w:t xml:space="preserve"> – 456 обращений (</w:t>
      </w:r>
      <w:r w:rsidRPr="008C44B2">
        <w:rPr>
          <w:b/>
          <w:sz w:val="28"/>
          <w:szCs w:val="28"/>
        </w:rPr>
        <w:t>14,53%</w:t>
      </w:r>
      <w:r w:rsidRPr="008C44B2">
        <w:rPr>
          <w:sz w:val="28"/>
          <w:szCs w:val="28"/>
        </w:rPr>
        <w:t xml:space="preserve"> от общего числа). Граждане обращались за разъяснениями законодательства о налогах и сборах,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Существенный удельный вес заявлений, полученных налоговыми органами Тверской области, составляли </w:t>
      </w:r>
      <w:r w:rsidRPr="008C44B2">
        <w:rPr>
          <w:b/>
          <w:sz w:val="28"/>
          <w:szCs w:val="28"/>
        </w:rPr>
        <w:t>вопросы администрирования имущественных налогов</w:t>
      </w:r>
      <w:r w:rsidRPr="008C44B2">
        <w:rPr>
          <w:sz w:val="28"/>
          <w:szCs w:val="28"/>
        </w:rPr>
        <w:t xml:space="preserve"> </w:t>
      </w:r>
      <w:r w:rsidRPr="008C44B2">
        <w:rPr>
          <w:rFonts w:eastAsia="Calibri"/>
          <w:color w:val="000000"/>
          <w:sz w:val="28"/>
          <w:szCs w:val="28"/>
        </w:rPr>
        <w:t>–</w:t>
      </w:r>
      <w:r w:rsidRPr="008C44B2">
        <w:rPr>
          <w:sz w:val="28"/>
          <w:szCs w:val="28"/>
        </w:rPr>
        <w:t xml:space="preserve"> 256 обращений (</w:t>
      </w:r>
      <w:r w:rsidRPr="008C44B2">
        <w:rPr>
          <w:b/>
          <w:sz w:val="28"/>
          <w:szCs w:val="28"/>
        </w:rPr>
        <w:t>8,16%</w:t>
      </w:r>
      <w:r w:rsidRPr="008C44B2">
        <w:rPr>
          <w:sz w:val="28"/>
          <w:szCs w:val="28"/>
        </w:rPr>
        <w:t xml:space="preserve"> от общего числа):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rFonts w:eastAsia="Calibri"/>
          <w:color w:val="000000"/>
          <w:sz w:val="28"/>
          <w:szCs w:val="28"/>
        </w:rPr>
        <w:t>–</w:t>
      </w:r>
      <w:r w:rsidRPr="008C44B2">
        <w:rPr>
          <w:sz w:val="28"/>
          <w:szCs w:val="28"/>
        </w:rPr>
        <w:t xml:space="preserve"> по исчислению и уплаты налога на имущество – 129 или 4,11%;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rFonts w:eastAsia="Calibri"/>
          <w:color w:val="000000"/>
          <w:sz w:val="28"/>
          <w:szCs w:val="28"/>
        </w:rPr>
        <w:t>–</w:t>
      </w:r>
      <w:r w:rsidRPr="008C44B2">
        <w:rPr>
          <w:sz w:val="28"/>
          <w:szCs w:val="28"/>
        </w:rPr>
        <w:t xml:space="preserve"> земельного налога – 65 или 2,07%;</w:t>
      </w:r>
    </w:p>
    <w:p w:rsidR="008C44B2" w:rsidRPr="008C44B2" w:rsidRDefault="008C44B2" w:rsidP="008C44B2">
      <w:pPr>
        <w:ind w:firstLine="709"/>
        <w:jc w:val="both"/>
        <w:rPr>
          <w:sz w:val="28"/>
          <w:szCs w:val="28"/>
        </w:rPr>
      </w:pPr>
      <w:r w:rsidRPr="008C44B2">
        <w:rPr>
          <w:rFonts w:eastAsia="Calibri"/>
          <w:color w:val="000000"/>
          <w:sz w:val="28"/>
          <w:szCs w:val="28"/>
        </w:rPr>
        <w:t>–</w:t>
      </w:r>
      <w:r w:rsidRPr="008C44B2">
        <w:rPr>
          <w:sz w:val="28"/>
          <w:szCs w:val="28"/>
        </w:rPr>
        <w:t xml:space="preserve"> транспортного налога – 62 или 1,98%. 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8C44B2">
        <w:rPr>
          <w:rFonts w:eastAsia="Calibri"/>
          <w:color w:val="000000"/>
          <w:sz w:val="28"/>
          <w:szCs w:val="28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</w:t>
      </w:r>
      <w:r w:rsidRPr="008C44B2">
        <w:rPr>
          <w:rFonts w:eastAsia="Calibri"/>
          <w:color w:val="000000"/>
          <w:sz w:val="28"/>
          <w:szCs w:val="28"/>
        </w:rPr>
        <w:lastRenderedPageBreak/>
        <w:t>имущественных налогов</w:t>
      </w:r>
      <w:r w:rsidRPr="008C44B2">
        <w:rPr>
          <w:rFonts w:eastAsia="Calibri"/>
          <w:sz w:val="28"/>
          <w:szCs w:val="28"/>
        </w:rPr>
        <w:t>. Также заявители направляли сведения для предоставления им льгот по уплате налога и сообщали о неполучении налоговых уведомлений на уплату имущественных налогов и об отсутствии начислений по налогам в личном кабинете.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Также поступали обращения </w:t>
      </w:r>
      <w:r w:rsidRPr="008C44B2">
        <w:rPr>
          <w:b/>
          <w:sz w:val="28"/>
          <w:szCs w:val="28"/>
        </w:rPr>
        <w:t>по налогообложению малого бизнеса, специальных налоговых режимов</w:t>
      </w:r>
      <w:r w:rsidRPr="008C44B2">
        <w:rPr>
          <w:sz w:val="28"/>
          <w:szCs w:val="28"/>
        </w:rPr>
        <w:t xml:space="preserve"> – 254 обращения (</w:t>
      </w:r>
      <w:r w:rsidRPr="008C44B2">
        <w:rPr>
          <w:b/>
          <w:sz w:val="28"/>
          <w:szCs w:val="28"/>
        </w:rPr>
        <w:t>8,09%</w:t>
      </w:r>
      <w:r w:rsidRPr="008C44B2">
        <w:rPr>
          <w:sz w:val="28"/>
          <w:szCs w:val="28"/>
        </w:rPr>
        <w:t xml:space="preserve"> от общего числа). В своих заявлениях граждане интересовались: 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– порядком освобождения от налогообложения НДС в соответствии со статьей 149 НК РФ при реализации товаров, выполнении работ, оказании услуг;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– порядком применения налога на профессиональный доход; 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– порядком определения дохода для исчисления налога, уплачиваемого в связи с применением упрощённой системы налогообложения.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Вместе с тем, были получены обращения </w:t>
      </w:r>
      <w:r w:rsidRPr="008C44B2">
        <w:rPr>
          <w:b/>
          <w:sz w:val="28"/>
          <w:szCs w:val="28"/>
        </w:rPr>
        <w:t xml:space="preserve">по проблемам учета налогоплательщиков, получения и отказа от ИНН </w:t>
      </w:r>
      <w:r w:rsidRPr="008C44B2">
        <w:rPr>
          <w:sz w:val="28"/>
          <w:szCs w:val="28"/>
        </w:rPr>
        <w:t>–</w:t>
      </w:r>
      <w:r w:rsidRPr="008C44B2">
        <w:rPr>
          <w:b/>
          <w:sz w:val="28"/>
          <w:szCs w:val="28"/>
        </w:rPr>
        <w:t xml:space="preserve"> </w:t>
      </w:r>
      <w:r w:rsidRPr="008C44B2">
        <w:rPr>
          <w:sz w:val="28"/>
          <w:szCs w:val="28"/>
        </w:rPr>
        <w:t>202 обращения (</w:t>
      </w:r>
      <w:r w:rsidRPr="008C44B2">
        <w:rPr>
          <w:b/>
          <w:sz w:val="28"/>
          <w:szCs w:val="28"/>
        </w:rPr>
        <w:t>6,44%</w:t>
      </w:r>
      <w:r w:rsidRPr="008C44B2">
        <w:rPr>
          <w:sz w:val="28"/>
          <w:szCs w:val="28"/>
        </w:rPr>
        <w:t xml:space="preserve">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Отдельные заявления содержали вопросы контроля и надзора в налоговой сфере (159 обращений или 5,07%); возврата или зачета излишне уплаченных или излишне взысканных сумм налогов, сборов, взносов, пеней и штрафов (92 обращения или 2,93%); налоговой отчетности (60 обращений или 1,91%); налоговых преференций и льгот физическим лицам (47 обращений или 1,50%); обжалования решений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 (45 обращений или 1,43%).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>Подробная статистика обращений</w:t>
      </w:r>
      <w:r w:rsidRPr="008C44B2">
        <w:rPr>
          <w:color w:val="FF0000"/>
          <w:sz w:val="28"/>
          <w:szCs w:val="28"/>
        </w:rPr>
        <w:t xml:space="preserve"> </w:t>
      </w:r>
      <w:r w:rsidRPr="008C44B2">
        <w:rPr>
          <w:sz w:val="28"/>
          <w:szCs w:val="28"/>
        </w:rPr>
        <w:t>граждан в разрезе тематики приведена в приложении № 2.</w:t>
      </w:r>
    </w:p>
    <w:p w:rsidR="008C44B2" w:rsidRPr="008C44B2" w:rsidRDefault="008C44B2" w:rsidP="008C44B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C44B2">
        <w:rPr>
          <w:sz w:val="28"/>
          <w:szCs w:val="28"/>
        </w:rPr>
        <w:t xml:space="preserve">Из полученных в отчетном периоде заявлений налогоплательщиков на контроль было поставлено 3 081 или 98,18% от общего количества, что на 45,40% больше, чем за аналогичный период 2023 года (в феврале 2023 года на контроле находилось 2 119 обращений). </w:t>
      </w:r>
    </w:p>
    <w:p w:rsidR="00467D75" w:rsidRPr="008C44B2" w:rsidRDefault="008C44B2" w:rsidP="008C44B2">
      <w:pPr>
        <w:ind w:firstLine="567"/>
        <w:rPr>
          <w:sz w:val="28"/>
          <w:szCs w:val="28"/>
        </w:rPr>
      </w:pPr>
      <w:bookmarkStart w:id="0" w:name="_GoBack"/>
      <w:bookmarkEnd w:id="0"/>
      <w:r w:rsidRPr="008C44B2">
        <w:rPr>
          <w:sz w:val="28"/>
          <w:szCs w:val="28"/>
        </w:rPr>
        <w:t>Информация приведена в приложении № 3.</w:t>
      </w:r>
    </w:p>
    <w:sectPr w:rsidR="00467D75" w:rsidRPr="008C4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4B2"/>
    <w:rsid w:val="00467D75"/>
    <w:rsid w:val="008C4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1602DEB-F7E7-46AD-9744-1E3375056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B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689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Захарова Елена Юрьевна</dc:creator>
  <cp:keywords/>
  <dc:description/>
  <cp:lastModifiedBy>Захарова Елена Юрьевна</cp:lastModifiedBy>
  <cp:revision>1</cp:revision>
  <dcterms:created xsi:type="dcterms:W3CDTF">2024-03-11T09:38:00Z</dcterms:created>
  <dcterms:modified xsi:type="dcterms:W3CDTF">2024-03-11T09:39:00Z</dcterms:modified>
</cp:coreProperties>
</file>