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39" w:rsidRDefault="00B41439" w:rsidP="00B41439">
      <w:pPr>
        <w:jc w:val="center"/>
        <w:rPr>
          <w:sz w:val="24"/>
          <w:szCs w:val="24"/>
        </w:rPr>
      </w:pPr>
      <w:r w:rsidRPr="00BF5EFE">
        <w:rPr>
          <w:b/>
          <w:sz w:val="24"/>
          <w:szCs w:val="24"/>
        </w:rPr>
        <w:t>О работе с обращениями граждан</w:t>
      </w:r>
      <w:r>
        <w:rPr>
          <w:b/>
          <w:sz w:val="24"/>
          <w:szCs w:val="24"/>
        </w:rPr>
        <w:t xml:space="preserve"> и организаций,</w:t>
      </w:r>
      <w:r w:rsidRPr="00BF5EFE">
        <w:rPr>
          <w:b/>
          <w:sz w:val="24"/>
          <w:szCs w:val="24"/>
        </w:rPr>
        <w:t xml:space="preserve"> запросами пользователей информацией</w:t>
      </w:r>
      <w:r w:rsidRPr="00E60DC2">
        <w:rPr>
          <w:b/>
          <w:sz w:val="24"/>
          <w:szCs w:val="24"/>
        </w:rPr>
        <w:t xml:space="preserve"> </w:t>
      </w:r>
      <w:r w:rsidRPr="00BF5EFE">
        <w:rPr>
          <w:b/>
          <w:sz w:val="24"/>
          <w:szCs w:val="24"/>
        </w:rPr>
        <w:t xml:space="preserve">в налоговых органах Тверской области в </w:t>
      </w:r>
      <w:r>
        <w:rPr>
          <w:b/>
          <w:sz w:val="24"/>
          <w:szCs w:val="24"/>
        </w:rPr>
        <w:t>сентябре</w:t>
      </w:r>
      <w:r w:rsidRPr="00BF5EFE">
        <w:rPr>
          <w:b/>
          <w:sz w:val="24"/>
          <w:szCs w:val="24"/>
        </w:rPr>
        <w:t xml:space="preserve"> 2023 года</w:t>
      </w:r>
    </w:p>
    <w:p w:rsidR="00B41439" w:rsidRDefault="00B41439" w:rsidP="00B41439">
      <w:pPr>
        <w:ind w:firstLine="708"/>
        <w:jc w:val="both"/>
        <w:rPr>
          <w:sz w:val="24"/>
          <w:szCs w:val="24"/>
        </w:rPr>
      </w:pPr>
    </w:p>
    <w:p w:rsidR="00B41439" w:rsidRDefault="00B41439" w:rsidP="00B41439">
      <w:pPr>
        <w:ind w:firstLine="708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сентябре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 xml:space="preserve">2 008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й </w:t>
      </w:r>
      <w:r w:rsidRPr="00A3663E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и организаций</w:t>
      </w:r>
      <w:r w:rsidRPr="00A3663E">
        <w:rPr>
          <w:sz w:val="24"/>
          <w:szCs w:val="24"/>
        </w:rPr>
        <w:t>. Необходимо о</w:t>
      </w:r>
      <w:bookmarkStart w:id="0" w:name="_GoBack"/>
      <w:bookmarkEnd w:id="0"/>
      <w:r w:rsidRPr="00A3663E">
        <w:rPr>
          <w:sz w:val="24"/>
          <w:szCs w:val="24"/>
        </w:rPr>
        <w:t>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>
        <w:rPr>
          <w:sz w:val="24"/>
          <w:szCs w:val="24"/>
        </w:rPr>
        <w:t>53</w:t>
      </w:r>
      <w:r w:rsidRPr="005618C1">
        <w:rPr>
          <w:sz w:val="24"/>
          <w:szCs w:val="24"/>
        </w:rPr>
        <w:t>,</w:t>
      </w:r>
      <w:r>
        <w:rPr>
          <w:sz w:val="24"/>
          <w:szCs w:val="24"/>
        </w:rPr>
        <w:t>68</w:t>
      </w:r>
      <w:r w:rsidRPr="005618C1">
        <w:rPr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1 670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A3663E">
        <w:rPr>
          <w:sz w:val="24"/>
          <w:szCs w:val="24"/>
        </w:rPr>
        <w:t>риложение №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</w:t>
      </w:r>
      <w:r>
        <w:rPr>
          <w:sz w:val="24"/>
          <w:szCs w:val="24"/>
        </w:rPr>
        <w:t>в сентябре</w:t>
      </w:r>
      <w:r w:rsidRPr="001F2B76">
        <w:rPr>
          <w:sz w:val="24"/>
          <w:szCs w:val="24"/>
        </w:rPr>
        <w:t xml:space="preserve"> в Управление, касались</w:t>
      </w:r>
      <w:r>
        <w:rPr>
          <w:sz w:val="24"/>
          <w:szCs w:val="24"/>
        </w:rPr>
        <w:t xml:space="preserve"> </w:t>
      </w:r>
      <w:r w:rsidRPr="00D52452">
        <w:rPr>
          <w:sz w:val="24"/>
          <w:szCs w:val="24"/>
        </w:rPr>
        <w:t xml:space="preserve">администрирования имущественных налогов – </w:t>
      </w:r>
      <w:r>
        <w:rPr>
          <w:sz w:val="24"/>
          <w:szCs w:val="24"/>
        </w:rPr>
        <w:t>520</w:t>
      </w:r>
      <w:r w:rsidRPr="00D52452">
        <w:rPr>
          <w:sz w:val="24"/>
          <w:szCs w:val="24"/>
        </w:rPr>
        <w:t xml:space="preserve"> обращений (2</w:t>
      </w:r>
      <w:r>
        <w:rPr>
          <w:sz w:val="24"/>
          <w:szCs w:val="24"/>
        </w:rPr>
        <w:t>5</w:t>
      </w:r>
      <w:r w:rsidRPr="00D52452">
        <w:rPr>
          <w:sz w:val="24"/>
          <w:szCs w:val="24"/>
        </w:rPr>
        <w:t>,9</w:t>
      </w:r>
      <w:r>
        <w:rPr>
          <w:sz w:val="24"/>
          <w:szCs w:val="24"/>
        </w:rPr>
        <w:t>0</w:t>
      </w:r>
      <w:r w:rsidRPr="00D52452">
        <w:rPr>
          <w:sz w:val="24"/>
          <w:szCs w:val="24"/>
        </w:rPr>
        <w:t>% от общего числа):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2452">
        <w:rPr>
          <w:sz w:val="24"/>
          <w:szCs w:val="24"/>
        </w:rPr>
        <w:t xml:space="preserve">налога на имущество – </w:t>
      </w:r>
      <w:r>
        <w:rPr>
          <w:sz w:val="24"/>
          <w:szCs w:val="24"/>
        </w:rPr>
        <w:t>270</w:t>
      </w:r>
      <w:r w:rsidRPr="00D52452">
        <w:rPr>
          <w:sz w:val="24"/>
          <w:szCs w:val="24"/>
        </w:rPr>
        <w:t xml:space="preserve"> или 1</w:t>
      </w:r>
      <w:r>
        <w:rPr>
          <w:sz w:val="24"/>
          <w:szCs w:val="24"/>
        </w:rPr>
        <w:t>3,45</w:t>
      </w:r>
      <w:r w:rsidRPr="00D52452">
        <w:rPr>
          <w:sz w:val="24"/>
          <w:szCs w:val="24"/>
        </w:rPr>
        <w:t>%;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 xml:space="preserve">– транспортного налога – </w:t>
      </w:r>
      <w:r>
        <w:rPr>
          <w:sz w:val="24"/>
          <w:szCs w:val="24"/>
        </w:rPr>
        <w:t>129</w:t>
      </w:r>
      <w:r w:rsidRPr="00D52452">
        <w:rPr>
          <w:sz w:val="24"/>
          <w:szCs w:val="24"/>
        </w:rPr>
        <w:t xml:space="preserve"> или 6,</w:t>
      </w:r>
      <w:r>
        <w:rPr>
          <w:sz w:val="24"/>
          <w:szCs w:val="24"/>
        </w:rPr>
        <w:t>42</w:t>
      </w:r>
      <w:r w:rsidRPr="00D52452">
        <w:rPr>
          <w:sz w:val="24"/>
          <w:szCs w:val="24"/>
        </w:rPr>
        <w:t xml:space="preserve">%; </w:t>
      </w:r>
    </w:p>
    <w:p w:rsidR="00B41439" w:rsidRPr="00D52452" w:rsidRDefault="00B41439" w:rsidP="00B41439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>– земельного налога – 1</w:t>
      </w:r>
      <w:r>
        <w:rPr>
          <w:sz w:val="24"/>
          <w:szCs w:val="24"/>
        </w:rPr>
        <w:t>21</w:t>
      </w:r>
      <w:r w:rsidRPr="00D52452">
        <w:rPr>
          <w:sz w:val="24"/>
          <w:szCs w:val="24"/>
        </w:rPr>
        <w:t xml:space="preserve"> или </w:t>
      </w:r>
      <w:r>
        <w:rPr>
          <w:sz w:val="24"/>
          <w:szCs w:val="24"/>
        </w:rPr>
        <w:t>6,03</w:t>
      </w:r>
      <w:r w:rsidRPr="00D52452">
        <w:rPr>
          <w:sz w:val="24"/>
          <w:szCs w:val="24"/>
        </w:rPr>
        <w:t>%.</w:t>
      </w:r>
    </w:p>
    <w:p w:rsidR="00B41439" w:rsidRDefault="00B41439" w:rsidP="00B414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D52452">
        <w:rPr>
          <w:sz w:val="24"/>
          <w:szCs w:val="24"/>
        </w:rPr>
        <w:t>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B41439" w:rsidRDefault="00B41439" w:rsidP="00B414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52452"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</w:t>
      </w:r>
      <w:r>
        <w:rPr>
          <w:sz w:val="24"/>
          <w:szCs w:val="24"/>
        </w:rPr>
        <w:t>286</w:t>
      </w:r>
      <w:r w:rsidRPr="00D52452">
        <w:rPr>
          <w:sz w:val="24"/>
          <w:szCs w:val="24"/>
        </w:rPr>
        <w:t xml:space="preserve"> обращений (14,</w:t>
      </w:r>
      <w:r>
        <w:rPr>
          <w:sz w:val="24"/>
          <w:szCs w:val="24"/>
        </w:rPr>
        <w:t>24</w:t>
      </w:r>
      <w:r w:rsidRPr="00D52452">
        <w:rPr>
          <w:sz w:val="24"/>
          <w:szCs w:val="24"/>
        </w:rPr>
        <w:t>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B41439" w:rsidRPr="00A5099A" w:rsidRDefault="00B41439" w:rsidP="00B414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52452">
        <w:rPr>
          <w:sz w:val="24"/>
          <w:szCs w:val="24"/>
        </w:rPr>
        <w:t xml:space="preserve">Одновременно с этим немалая часть писем затрагивала темы организации работы с налогоплательщиками – </w:t>
      </w:r>
      <w:r>
        <w:rPr>
          <w:sz w:val="24"/>
          <w:szCs w:val="24"/>
        </w:rPr>
        <w:t xml:space="preserve">285 </w:t>
      </w:r>
      <w:r w:rsidRPr="00D52452">
        <w:rPr>
          <w:sz w:val="24"/>
          <w:szCs w:val="24"/>
        </w:rPr>
        <w:t>обращений (14,</w:t>
      </w:r>
      <w:r>
        <w:rPr>
          <w:sz w:val="24"/>
          <w:szCs w:val="24"/>
        </w:rPr>
        <w:t>19</w:t>
      </w:r>
      <w:r w:rsidRPr="00D52452">
        <w:rPr>
          <w:sz w:val="24"/>
          <w:szCs w:val="24"/>
        </w:rPr>
        <w:t>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  <w:r w:rsidRPr="00A5099A">
        <w:rPr>
          <w:sz w:val="24"/>
          <w:szCs w:val="24"/>
        </w:rPr>
        <w:t xml:space="preserve"> 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154562">
        <w:rPr>
          <w:sz w:val="24"/>
          <w:szCs w:val="24"/>
        </w:rPr>
        <w:t>В текущем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периоде  налогоплательщики</w:t>
      </w:r>
      <w:proofErr w:type="gramEnd"/>
      <w:r>
        <w:rPr>
          <w:sz w:val="24"/>
          <w:szCs w:val="24"/>
        </w:rPr>
        <w:t xml:space="preserve"> обращались по проблемам задолженности по налогам, сборам и взносам в бюджеты государственных внебюджетных фондов; контроля исполнения налогового законодательства физическими и юридическими лицами; налогообложения малого бизнеса, специальных налоговых режимов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</w:t>
      </w:r>
      <w:r>
        <w:rPr>
          <w:sz w:val="24"/>
          <w:szCs w:val="24"/>
        </w:rPr>
        <w:t>к</w:t>
      </w:r>
      <w:r w:rsidRPr="00A3663E">
        <w:rPr>
          <w:sz w:val="24"/>
          <w:szCs w:val="24"/>
        </w:rPr>
        <w:t>оторы</w:t>
      </w:r>
      <w:r>
        <w:rPr>
          <w:sz w:val="24"/>
          <w:szCs w:val="24"/>
        </w:rPr>
        <w:t>е</w:t>
      </w:r>
      <w:r w:rsidRPr="00A3663E">
        <w:rPr>
          <w:sz w:val="24"/>
          <w:szCs w:val="24"/>
        </w:rPr>
        <w:t xml:space="preserve"> граждане </w:t>
      </w:r>
      <w:r>
        <w:rPr>
          <w:sz w:val="24"/>
          <w:szCs w:val="24"/>
        </w:rPr>
        <w:t>затрагивали при обращении</w:t>
      </w:r>
      <w:r w:rsidRPr="00A3663E">
        <w:rPr>
          <w:sz w:val="24"/>
          <w:szCs w:val="24"/>
        </w:rPr>
        <w:t xml:space="preserve"> в подведомственные Инспекции, касались: </w:t>
      </w:r>
    </w:p>
    <w:p w:rsidR="00B41439" w:rsidRPr="002B148A" w:rsidRDefault="00B41439" w:rsidP="00B41439">
      <w:pPr>
        <w:ind w:firstLine="709"/>
        <w:jc w:val="both"/>
        <w:rPr>
          <w:sz w:val="24"/>
          <w:szCs w:val="24"/>
        </w:rPr>
      </w:pPr>
      <w:r w:rsidRPr="0054086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2B148A">
        <w:rPr>
          <w:sz w:val="24"/>
          <w:szCs w:val="24"/>
        </w:rPr>
        <w:t>администрирования имущественных налогов</w:t>
      </w:r>
      <w:r>
        <w:rPr>
          <w:sz w:val="24"/>
          <w:szCs w:val="24"/>
        </w:rPr>
        <w:t xml:space="preserve"> (226 обращений или 20,49%);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54086A">
        <w:rPr>
          <w:sz w:val="24"/>
          <w:szCs w:val="24"/>
        </w:rPr>
        <w:t>–</w:t>
      </w:r>
      <w:r>
        <w:rPr>
          <w:sz w:val="24"/>
          <w:szCs w:val="24"/>
        </w:rPr>
        <w:t xml:space="preserve"> задолженности по налогам, сборам и взносам в бюджеты государственных внебюджетных фондов (177 обращений или 16,05%);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54086A">
        <w:rPr>
          <w:sz w:val="24"/>
          <w:szCs w:val="24"/>
        </w:rPr>
        <w:t>–</w:t>
      </w:r>
      <w:r>
        <w:rPr>
          <w:sz w:val="24"/>
          <w:szCs w:val="24"/>
        </w:rPr>
        <w:t xml:space="preserve"> налогообложения доходов физических лиц (163 обращение или 14,78%);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54086A"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организации работы с налогоплательщиками</w:t>
      </w:r>
      <w:r>
        <w:rPr>
          <w:sz w:val="24"/>
          <w:szCs w:val="24"/>
        </w:rPr>
        <w:t xml:space="preserve"> (161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е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14,60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3663E">
        <w:rPr>
          <w:sz w:val="24"/>
          <w:szCs w:val="24"/>
        </w:rPr>
        <w:t>;</w:t>
      </w:r>
    </w:p>
    <w:p w:rsidR="00B41439" w:rsidRDefault="00B41439" w:rsidP="00B41439">
      <w:pPr>
        <w:ind w:firstLine="709"/>
        <w:jc w:val="both"/>
        <w:rPr>
          <w:sz w:val="24"/>
          <w:szCs w:val="24"/>
        </w:rPr>
      </w:pPr>
      <w:r w:rsidRPr="0054086A">
        <w:rPr>
          <w:sz w:val="24"/>
          <w:szCs w:val="24"/>
        </w:rPr>
        <w:t>–</w:t>
      </w:r>
      <w:r>
        <w:rPr>
          <w:sz w:val="24"/>
          <w:szCs w:val="24"/>
        </w:rPr>
        <w:t xml:space="preserve"> налогообложение малого бизнеса, специальных налоговых режимов (92 обращения или 8,34%).</w:t>
      </w:r>
    </w:p>
    <w:p w:rsidR="00B41439" w:rsidRPr="00A53CF8" w:rsidRDefault="00B41439" w:rsidP="00B41439">
      <w:pPr>
        <w:ind w:firstLine="709"/>
        <w:jc w:val="both"/>
        <w:rPr>
          <w:sz w:val="24"/>
          <w:szCs w:val="24"/>
        </w:rPr>
      </w:pPr>
      <w:r w:rsidRPr="00A53CF8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2 920 или 93,86% от общего количества, что на 91,10% больше, чем за аналогичный период 2022 года (в сентябре 2022 года на контроле находилось 1 528). </w:t>
      </w:r>
    </w:p>
    <w:p w:rsidR="00BB34FD" w:rsidRDefault="00B41439" w:rsidP="00B41439">
      <w:r w:rsidRPr="00A53CF8">
        <w:rPr>
          <w:sz w:val="24"/>
          <w:szCs w:val="24"/>
        </w:rPr>
        <w:t>Информация в разрезе территориальных налоговых органов приведена в приложении № 3.</w:t>
      </w:r>
    </w:p>
    <w:sectPr w:rsidR="00BB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39"/>
    <w:rsid w:val="00B41439"/>
    <w:rsid w:val="00B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D7122A-D20C-4E84-9329-120E691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2023-10-23T12:51:00Z</dcterms:created>
  <dcterms:modified xsi:type="dcterms:W3CDTF">2023-10-23T12:51:00Z</dcterms:modified>
</cp:coreProperties>
</file>