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2B" w:rsidRPr="002B085F" w:rsidRDefault="00467A2B" w:rsidP="00467A2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085F">
        <w:rPr>
          <w:b/>
          <w:sz w:val="28"/>
          <w:szCs w:val="28"/>
        </w:rPr>
        <w:t>СПРАВКА</w:t>
      </w:r>
    </w:p>
    <w:p w:rsidR="00467A2B" w:rsidRPr="002B085F" w:rsidRDefault="00467A2B" w:rsidP="00467A2B">
      <w:pPr>
        <w:jc w:val="center"/>
        <w:rPr>
          <w:b/>
          <w:sz w:val="28"/>
          <w:szCs w:val="28"/>
        </w:rPr>
      </w:pPr>
    </w:p>
    <w:p w:rsidR="00467A2B" w:rsidRPr="002B085F" w:rsidRDefault="00467A2B" w:rsidP="00467A2B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="002B085F" w:rsidRPr="002B085F">
        <w:rPr>
          <w:b/>
          <w:sz w:val="28"/>
          <w:szCs w:val="28"/>
          <w:lang w:val="en-US"/>
        </w:rPr>
        <w:t>IV</w:t>
      </w:r>
      <w:r w:rsidR="002B085F" w:rsidRPr="002B085F">
        <w:rPr>
          <w:sz w:val="28"/>
          <w:szCs w:val="28"/>
        </w:rPr>
        <w:t xml:space="preserve"> </w:t>
      </w:r>
      <w:r w:rsidRPr="002B085F">
        <w:rPr>
          <w:b/>
          <w:sz w:val="28"/>
          <w:szCs w:val="28"/>
        </w:rPr>
        <w:t>квартале 2024 года</w:t>
      </w:r>
    </w:p>
    <w:p w:rsidR="00467A2B" w:rsidRPr="002B085F" w:rsidRDefault="00467A2B" w:rsidP="00467A2B">
      <w:pPr>
        <w:jc w:val="center"/>
        <w:rPr>
          <w:b/>
          <w:sz w:val="28"/>
          <w:szCs w:val="28"/>
        </w:rPr>
      </w:pP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>В Управление Федеральной налоговой службы по Тверской области (далее – Управление) в I</w:t>
      </w:r>
      <w:r w:rsidRPr="002B085F">
        <w:rPr>
          <w:sz w:val="28"/>
          <w:szCs w:val="28"/>
          <w:lang w:val="en-US"/>
        </w:rPr>
        <w:t>V</w:t>
      </w:r>
      <w:r w:rsidRPr="002B085F">
        <w:rPr>
          <w:sz w:val="28"/>
          <w:szCs w:val="28"/>
        </w:rPr>
        <w:t xml:space="preserve"> квартале 2024 года поступило на рассмотрение 11 605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75,56% граждан (8 769 обращений). Статистика приведена в приложении №1.</w:t>
      </w: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>Существенный удельный вес заявлений, полученных налоговыми органами Тверской области в I</w:t>
      </w:r>
      <w:r w:rsidRPr="002B085F">
        <w:rPr>
          <w:sz w:val="28"/>
          <w:szCs w:val="28"/>
          <w:lang w:val="en-US"/>
        </w:rPr>
        <w:t>V</w:t>
      </w:r>
      <w:r w:rsidRPr="002B085F">
        <w:rPr>
          <w:sz w:val="28"/>
          <w:szCs w:val="28"/>
        </w:rPr>
        <w:t xml:space="preserve"> квартале 2024 года, составляли вопросы администрирования имущественных налогов – 2 747 обращений (23,67% от общего числа):</w:t>
      </w: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>- по исчислению и уплаты налога на имущество – 1 393 или 12,00%;</w:t>
      </w: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>- земельного налога – 777 или 6,70%;</w:t>
      </w: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- транспортного налога – 577 или 4,97%. </w:t>
      </w: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В текущем периоде так же поступали обращения по возникновению задолженности по налогам, сборам и взносам в бюджеты государственных внебюджетных фондов – 2 042 обращений (17,60% от общего числа). </w:t>
      </w:r>
    </w:p>
    <w:p w:rsidR="002B085F" w:rsidRPr="002B085F" w:rsidRDefault="002B085F" w:rsidP="002B085F">
      <w:pPr>
        <w:ind w:firstLine="709"/>
        <w:contextualSpacing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2B085F">
        <w:rPr>
          <w:rFonts w:eastAsia="Calibri"/>
          <w:color w:val="000000"/>
          <w:sz w:val="28"/>
          <w:szCs w:val="28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2B085F">
        <w:rPr>
          <w:rFonts w:eastAsia="Calibri"/>
          <w:color w:val="000000"/>
          <w:sz w:val="28"/>
          <w:szCs w:val="28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2B085F">
        <w:rPr>
          <w:rFonts w:eastAsia="Calibri"/>
          <w:color w:val="000000"/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2B085F">
        <w:rPr>
          <w:rFonts w:eastAsia="Calibri"/>
          <w:color w:val="000000"/>
          <w:sz w:val="28"/>
          <w:szCs w:val="28"/>
        </w:rPr>
        <w:lastRenderedPageBreak/>
        <w:t xml:space="preserve">– об отражении информации и операций на ЕНС в Личном кабинете налогоплательщика;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>Одновременно с этим немалая часть писем затрагивала темы организации работы с налогоплательщиками – 1 247 обращений (10,75%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1 235 обращений (10,64%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>В I</w:t>
      </w:r>
      <w:r w:rsidRPr="002B085F">
        <w:rPr>
          <w:sz w:val="28"/>
          <w:szCs w:val="28"/>
          <w:lang w:val="en-US"/>
        </w:rPr>
        <w:t>V</w:t>
      </w:r>
      <w:r w:rsidRPr="002B085F">
        <w:rPr>
          <w:sz w:val="28"/>
          <w:szCs w:val="28"/>
        </w:rPr>
        <w:t xml:space="preserve"> квартале 2024 года также поступали обращения по налогообложению малого бизнеса, специальных налоговых режимов – 795 обращений (6,85% от общего числа). В своих заявлениях граждане интересовались: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налогообложения.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2B085F">
        <w:rPr>
          <w:sz w:val="28"/>
          <w:szCs w:val="28"/>
        </w:rPr>
        <w:t xml:space="preserve">Отдельные обращения в отчетном периоде, затрагивали </w:t>
      </w:r>
      <w:r w:rsidRPr="002B085F">
        <w:rPr>
          <w:rFonts w:eastAsia="Calibri"/>
          <w:bCs/>
          <w:color w:val="000000"/>
          <w:sz w:val="28"/>
          <w:szCs w:val="28"/>
        </w:rPr>
        <w:t>вопрос</w:t>
      </w:r>
      <w:r w:rsidRPr="002B085F">
        <w:rPr>
          <w:bCs/>
          <w:sz w:val="28"/>
          <w:szCs w:val="28"/>
        </w:rPr>
        <w:t>ы</w:t>
      </w:r>
      <w:r w:rsidRPr="002B085F">
        <w:rPr>
          <w:rFonts w:eastAsia="Calibri"/>
          <w:bCs/>
          <w:color w:val="000000"/>
          <w:sz w:val="28"/>
          <w:szCs w:val="28"/>
        </w:rPr>
        <w:t xml:space="preserve"> вопроса получения налоговых уведомлений</w:t>
      </w:r>
      <w:r w:rsidRPr="002B085F">
        <w:rPr>
          <w:rFonts w:eastAsia="Calibri"/>
          <w:b/>
          <w:bCs/>
          <w:color w:val="000000"/>
          <w:sz w:val="28"/>
          <w:szCs w:val="28"/>
        </w:rPr>
        <w:t xml:space="preserve"> – </w:t>
      </w:r>
      <w:r w:rsidRPr="002B085F">
        <w:rPr>
          <w:rFonts w:eastAsia="Calibri"/>
          <w:bCs/>
          <w:color w:val="000000"/>
          <w:sz w:val="28"/>
          <w:szCs w:val="28"/>
        </w:rPr>
        <w:t>759</w:t>
      </w:r>
      <w:r w:rsidRPr="002B085F">
        <w:rPr>
          <w:bCs/>
          <w:sz w:val="28"/>
          <w:szCs w:val="28"/>
        </w:rPr>
        <w:t xml:space="preserve"> </w:t>
      </w:r>
      <w:r w:rsidRPr="002B085F">
        <w:rPr>
          <w:rFonts w:eastAsia="Calibri"/>
          <w:color w:val="000000"/>
          <w:sz w:val="28"/>
          <w:szCs w:val="28"/>
        </w:rPr>
        <w:t>обращений (6</w:t>
      </w:r>
      <w:r w:rsidRPr="002B085F">
        <w:rPr>
          <w:sz w:val="28"/>
          <w:szCs w:val="28"/>
        </w:rPr>
        <w:t>,54</w:t>
      </w:r>
      <w:r w:rsidRPr="002B085F">
        <w:rPr>
          <w:rFonts w:eastAsia="Calibri"/>
          <w:color w:val="000000"/>
          <w:sz w:val="28"/>
          <w:szCs w:val="28"/>
        </w:rPr>
        <w:t xml:space="preserve">% от общего числа). 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745 обращений (6,42%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 xml:space="preserve">Заявителей также интересовали вопросы контроля и надзора в налоговой сфере (477 обращений или 4,11%); налоговых преференций и льгот </w:t>
      </w:r>
      <w:r w:rsidRPr="002B085F">
        <w:rPr>
          <w:sz w:val="28"/>
          <w:szCs w:val="28"/>
        </w:rPr>
        <w:lastRenderedPageBreak/>
        <w:t>физическим лицам (359 обращений или 3,09%); возврата или зачета излишне уплаченных или излишне взысканных сумм налогов, сборов, взносов, пеней и штрафов (285 обращений или 2,46%); актуализации сведений об объектах налогообложения (151 обращение или 1,30%); несостоятельности (банкротство) и финансовое оздоровление юридических лиц, индивидуальных предпринимателей, физических лиц. Деятельности арбитражных управляющих (139 обращений или 1,20%).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>Подробная статистика обращений</w:t>
      </w:r>
      <w:r w:rsidRPr="002B085F">
        <w:rPr>
          <w:color w:val="FF0000"/>
          <w:sz w:val="28"/>
          <w:szCs w:val="28"/>
        </w:rPr>
        <w:t xml:space="preserve"> </w:t>
      </w:r>
      <w:r w:rsidRPr="002B085F">
        <w:rPr>
          <w:sz w:val="28"/>
          <w:szCs w:val="28"/>
        </w:rPr>
        <w:t>граждан в разрезе тематики приведена в приложении № 2.</w:t>
      </w:r>
    </w:p>
    <w:p w:rsidR="002B085F" w:rsidRPr="002B085F" w:rsidRDefault="002B085F" w:rsidP="002B08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85F">
        <w:rPr>
          <w:sz w:val="28"/>
          <w:szCs w:val="28"/>
        </w:rPr>
        <w:t>В Управлении в установленном порядке осуществлялся личный прием граждан, на который в I</w:t>
      </w:r>
      <w:r w:rsidRPr="002B085F">
        <w:rPr>
          <w:sz w:val="28"/>
          <w:szCs w:val="28"/>
          <w:lang w:val="en-US"/>
        </w:rPr>
        <w:t>V</w:t>
      </w:r>
      <w:r w:rsidRPr="002B085F">
        <w:rPr>
          <w:sz w:val="28"/>
          <w:szCs w:val="28"/>
        </w:rPr>
        <w:t xml:space="preserve"> квартале 2024 года обратилось 9 заявителей. Были даны подробные разъяснения по существу заданных вопросов.</w:t>
      </w:r>
    </w:p>
    <w:p w:rsidR="002B085F" w:rsidRPr="002B085F" w:rsidRDefault="002B085F" w:rsidP="002B085F">
      <w:pPr>
        <w:rPr>
          <w:sz w:val="28"/>
          <w:szCs w:val="28"/>
        </w:rPr>
      </w:pPr>
      <w:r w:rsidRPr="002B085F">
        <w:rPr>
          <w:sz w:val="28"/>
          <w:szCs w:val="28"/>
        </w:rPr>
        <w:t>Из полученных в отчетном периоде заявлений налогоплательщиков на контроль было поставлено 11 475 или 98,88% от общего количества, что на 9,94% меньше, чем за аналогичный период 2023 года (в I</w:t>
      </w:r>
      <w:r w:rsidRPr="002B085F">
        <w:rPr>
          <w:sz w:val="28"/>
          <w:szCs w:val="28"/>
          <w:lang w:val="en-US"/>
        </w:rPr>
        <w:t>V</w:t>
      </w:r>
      <w:r w:rsidRPr="002B085F">
        <w:rPr>
          <w:sz w:val="28"/>
          <w:szCs w:val="28"/>
        </w:rPr>
        <w:t xml:space="preserve"> квартале 2023 года на контроле находилось 12 741). </w:t>
      </w:r>
    </w:p>
    <w:p w:rsidR="002B085F" w:rsidRPr="002B085F" w:rsidRDefault="002B085F" w:rsidP="002B085F">
      <w:pPr>
        <w:rPr>
          <w:sz w:val="28"/>
          <w:szCs w:val="28"/>
        </w:rPr>
      </w:pPr>
    </w:p>
    <w:p w:rsidR="005D1C09" w:rsidRPr="002B085F" w:rsidRDefault="002B085F" w:rsidP="002B085F">
      <w:pPr>
        <w:ind w:firstLine="708"/>
        <w:rPr>
          <w:sz w:val="28"/>
          <w:szCs w:val="28"/>
        </w:rPr>
      </w:pPr>
      <w:r w:rsidRPr="002B085F">
        <w:rPr>
          <w:sz w:val="28"/>
          <w:szCs w:val="28"/>
        </w:rPr>
        <w:t>Информация в приведена в приложении № 3.</w:t>
      </w:r>
    </w:p>
    <w:sectPr w:rsidR="005D1C09" w:rsidRPr="002B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AF"/>
    <w:rsid w:val="000A2152"/>
    <w:rsid w:val="002B085F"/>
    <w:rsid w:val="003864AE"/>
    <w:rsid w:val="00467A2B"/>
    <w:rsid w:val="00EF4C80"/>
    <w:rsid w:val="00F0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D481-7384-4154-85BC-0C548708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2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2025-01-21T07:24:00Z</dcterms:created>
  <dcterms:modified xsi:type="dcterms:W3CDTF">2025-01-21T07:24:00Z</dcterms:modified>
</cp:coreProperties>
</file>