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4F" w:rsidRPr="006E7F2C" w:rsidRDefault="0001524F" w:rsidP="0001524F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F2C">
        <w:rPr>
          <w:rFonts w:ascii="Times New Roman" w:hAnsi="Times New Roman" w:cs="Times New Roman"/>
          <w:sz w:val="40"/>
          <w:szCs w:val="40"/>
        </w:rPr>
        <w:t>СПРАВКА</w:t>
      </w:r>
    </w:p>
    <w:p w:rsidR="0001524F" w:rsidRPr="00C9470B" w:rsidRDefault="0001524F" w:rsidP="00015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2C">
        <w:rPr>
          <w:rFonts w:ascii="Times New Roman" w:hAnsi="Times New Roman" w:cs="Times New Roman"/>
          <w:b/>
          <w:sz w:val="28"/>
          <w:szCs w:val="28"/>
        </w:rPr>
        <w:t>О работе с обращениями г</w:t>
      </w:r>
      <w:r>
        <w:rPr>
          <w:rFonts w:ascii="Times New Roman" w:hAnsi="Times New Roman" w:cs="Times New Roman"/>
          <w:b/>
          <w:sz w:val="28"/>
          <w:szCs w:val="28"/>
        </w:rPr>
        <w:t xml:space="preserve">раждан и организаций, запросами </w:t>
      </w:r>
      <w:r w:rsidRPr="00C9470B">
        <w:rPr>
          <w:rFonts w:ascii="Times New Roman" w:hAnsi="Times New Roman" w:cs="Times New Roman"/>
          <w:b/>
          <w:sz w:val="28"/>
          <w:szCs w:val="28"/>
        </w:rPr>
        <w:t xml:space="preserve">пользователей информацией в налоговых органах Тверской области </w:t>
      </w:r>
      <w:r w:rsidRPr="00C947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августе</w:t>
      </w:r>
      <w:r w:rsidRPr="00C9470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2024 года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 xml:space="preserve">В Управление Федеральной налоговой службы по Тверской области (далее – Управление) в августе 2024 года поступило на рассмотрение 2 014 обращений граждан и организаций. Необходимо отметить, что все большую популярность набирает пользование электронными сервисами ФНС России, которые позволяют направить заявление в любое время без личного визита. Это наиболее удобный и оперативный способ взаимодействия налогоплательщиков с налоговыми органами. </w:t>
      </w:r>
      <w:proofErr w:type="gramStart"/>
      <w:r w:rsidRPr="0001524F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Pr="0001524F">
        <w:rPr>
          <w:rFonts w:ascii="Times New Roman" w:hAnsi="Times New Roman" w:cs="Times New Roman"/>
          <w:sz w:val="28"/>
          <w:szCs w:val="28"/>
        </w:rPr>
        <w:t xml:space="preserve"> воспользовались 76,27% г</w:t>
      </w:r>
      <w:bookmarkStart w:id="0" w:name="_GoBack"/>
      <w:bookmarkEnd w:id="0"/>
      <w:r w:rsidRPr="0001524F">
        <w:rPr>
          <w:rFonts w:ascii="Times New Roman" w:hAnsi="Times New Roman" w:cs="Times New Roman"/>
          <w:sz w:val="28"/>
          <w:szCs w:val="28"/>
        </w:rPr>
        <w:t xml:space="preserve">раждан (1 536 обращений) приложение №1. 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Значительное количество писем содержало вопросы налогообложения доходов физических лиц и администрирования страховых взносов – 527 обращений (26,17% от общего числа). Налогоплательщики интересовались порядком предоставления имущественного налогового вычета НДФЛ по расходам на приобретение жилого дома и земельного участка. Кроме того, просили разъяснить алгоритм начисления и уплаты НДФЛ при продаже имущества, а также декларирования полученного дохода от различного рода деятельности.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0152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52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24F">
        <w:rPr>
          <w:rFonts w:ascii="Times New Roman" w:hAnsi="Times New Roman" w:cs="Times New Roman"/>
          <w:sz w:val="28"/>
          <w:szCs w:val="28"/>
        </w:rPr>
        <w:t>вышеуказанными</w:t>
      </w:r>
      <w:proofErr w:type="gramEnd"/>
      <w:r w:rsidRPr="0001524F">
        <w:rPr>
          <w:rFonts w:ascii="Times New Roman" w:hAnsi="Times New Roman" w:cs="Times New Roman"/>
          <w:sz w:val="28"/>
          <w:szCs w:val="28"/>
        </w:rPr>
        <w:t xml:space="preserve"> оставались актуальными вопросы по возникновению задолженности по налогам, сборам и взносам в бюджеты государственных внебюджетных фондов – 344 обращения (17,08% от общего числа). Налогоплательщики заостряли внимание на вопросы, связанные: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– c предъявлением необоснованных сумм задолженности по требованиям об уплате налогов и страховых взносов;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– с отсутствием информации по ранее уплаченным налогам в бюджетную систему.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В августе 2024 года оставались актуальными вопросы организации работы с налогоплательщиками – 236 обращений (11,72% от общего числа). Граждане обращались за разъяснениями законодательства о налогах и сборах, о порядке предоставления налоговых вычетов и льгот по имущественным налогам, а также по случаям некорректного отражения сведений в электронном сервисе «Личный кабинет налогоплательщика для физических лиц».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lastRenderedPageBreak/>
        <w:t xml:space="preserve">Также поступали обращения по налогообложению малого бизнеса, специальных налоговых режимов – 219 обращений (10,87% от общего числа). В своих заявлениях граждане интересовались: 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 xml:space="preserve">– порядком освобождения от налогообложения НДС в соответствии со статьей 149 НК РФ при реализации товаров, выполнении работ, оказании услуг; 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 xml:space="preserve">– порядком применения налога на профессиональный доход; 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– порядком определения дохода для исчисления налога, уплачиваемого в связи с применением упрощённой системы налогообложения.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Вместе с тем, были получены обращения по проблемам учета налогоплательщиков, получения и отказа от ИНН – 145 обращений (7,20% от общего числа). Заявители продолжали требовать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Существенный удельный вес заявлений, полученных налоговыми органами Тверской области, составляли вопросы администрирования имущественных налогов – 124 обращения (6,16% от общего числа):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– по исчислению и уплаты налога на имущество – 63 или 3,13%;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– земельного налога – 33 или 1,64%;</w:t>
      </w:r>
    </w:p>
    <w:p w:rsidR="0001524F" w:rsidRPr="0001524F" w:rsidRDefault="0001524F" w:rsidP="00015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– транспортного налога – 28 или 1,39%.</w:t>
      </w:r>
    </w:p>
    <w:p w:rsidR="0001524F" w:rsidRPr="0001524F" w:rsidRDefault="0001524F" w:rsidP="000152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В текущем периоде граждане обращались по вопросам разъяснения исчисления и уплаты налога на имущество, уточнения сведений об объектах налогообложения в едином налоговом уведомлении на уплату имущественных налогов. Также заявители направляли сведения для предоставления им льгот по уплате налога и сообщали о неполучении налоговых уведомлений на уплату имущественных налогов и об отсутствии начислений по налогам в личном кабинете.</w:t>
      </w:r>
    </w:p>
    <w:p w:rsidR="0001524F" w:rsidRPr="0001524F" w:rsidRDefault="0001524F" w:rsidP="000152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Кроме того, в отчетном периоде поступали обращения, содержащие вопросы контроля и надзора в налоговой сфере – 121 обращение (6,01% от общего числа).</w:t>
      </w:r>
    </w:p>
    <w:p w:rsidR="0001524F" w:rsidRPr="0001524F" w:rsidRDefault="0001524F" w:rsidP="000152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24F">
        <w:rPr>
          <w:rFonts w:ascii="Times New Roman" w:hAnsi="Times New Roman" w:cs="Times New Roman"/>
          <w:sz w:val="28"/>
          <w:szCs w:val="28"/>
        </w:rPr>
        <w:t xml:space="preserve">Отдельные заявления содержали вопросы возврата или зачета излишне уплаченных или излишне взысканных сумм налогов, сборов, взносов, пеней </w:t>
      </w:r>
      <w:r w:rsidRPr="0001524F">
        <w:rPr>
          <w:rFonts w:ascii="Times New Roman" w:hAnsi="Times New Roman" w:cs="Times New Roman"/>
          <w:sz w:val="28"/>
          <w:szCs w:val="28"/>
        </w:rPr>
        <w:lastRenderedPageBreak/>
        <w:t>и штрафов (105 обращений или 5,21%); налоговой отчетности (25 обращений или 1,24%); налоговых преференций и льгот физическим лицам (22 обращения или 1,09%); надзора в области организации и проведения азартных игр и лотерей (17 обращений или 0,84%).</w:t>
      </w:r>
      <w:proofErr w:type="gramEnd"/>
    </w:p>
    <w:p w:rsidR="0001524F" w:rsidRPr="0001524F" w:rsidRDefault="0001524F" w:rsidP="000152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Подробная статистика обращений граждан в разрезе тематики приведена в приложении № 2.</w:t>
      </w:r>
    </w:p>
    <w:p w:rsidR="0001524F" w:rsidRPr="0001524F" w:rsidRDefault="0001524F" w:rsidP="000152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В Управлении в установленном порядке осуществлялся личный прием граждан, на который в августе 2024 года обратился 1 заявитель. Были даны подробные разъяснения по существу заданных вопросов.</w:t>
      </w:r>
    </w:p>
    <w:p w:rsidR="0001524F" w:rsidRPr="0001524F" w:rsidRDefault="0001524F" w:rsidP="000152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 xml:space="preserve">Из полученных в отчетном периоде заявлений налогоплательщиков на контроль было поставлено 1 961 или 97,37% от общего количества, что на 15,49% больше, чем за аналогичный период 2023 года (в августе 2023 года на контроле находилось 1 698 обращений). </w:t>
      </w:r>
    </w:p>
    <w:p w:rsidR="005D1C09" w:rsidRPr="0001524F" w:rsidRDefault="0001524F" w:rsidP="0001524F">
      <w:pPr>
        <w:rPr>
          <w:rFonts w:ascii="Times New Roman" w:hAnsi="Times New Roman" w:cs="Times New Roman"/>
          <w:sz w:val="28"/>
          <w:szCs w:val="28"/>
        </w:rPr>
      </w:pPr>
      <w:r w:rsidRPr="0001524F">
        <w:rPr>
          <w:rFonts w:ascii="Times New Roman" w:hAnsi="Times New Roman" w:cs="Times New Roman"/>
          <w:sz w:val="28"/>
          <w:szCs w:val="28"/>
        </w:rPr>
        <w:t>Информация приведена в приложении № 3.</w:t>
      </w:r>
    </w:p>
    <w:sectPr w:rsidR="005D1C09" w:rsidRPr="0001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90"/>
    <w:rsid w:val="0001524F"/>
    <w:rsid w:val="001C2790"/>
    <w:rsid w:val="003864AE"/>
    <w:rsid w:val="00E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2024-09-16T08:49:00Z</dcterms:created>
  <dcterms:modified xsi:type="dcterms:W3CDTF">2024-09-16T08:50:00Z</dcterms:modified>
</cp:coreProperties>
</file>