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100A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 и организаций, запросами пользователей информацией в налоговых органах Тверской области в I</w:t>
      </w:r>
      <w:r>
        <w:rPr>
          <w:rFonts w:hint="default"/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квартале 2025 года</w:t>
      </w:r>
    </w:p>
    <w:p w14:paraId="7D600233">
      <w:pPr>
        <w:jc w:val="both"/>
        <w:rPr>
          <w:sz w:val="28"/>
          <w:szCs w:val="28"/>
        </w:rPr>
      </w:pPr>
    </w:p>
    <w:p w14:paraId="41D6F778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Управление Федеральной налоговой службы по Тверской области (далее – Управление) в IV квартале 2025 года поступило на рассмотрение </w:t>
      </w:r>
      <w:r>
        <w:rPr>
          <w:rFonts w:hint="default"/>
          <w:sz w:val="28"/>
          <w:szCs w:val="28"/>
          <w:lang w:val="en-US"/>
        </w:rPr>
        <w:t xml:space="preserve">   </w:t>
      </w:r>
      <w:bookmarkStart w:id="0" w:name="_GoBack"/>
      <w:bookmarkEnd w:id="0"/>
      <w:r>
        <w:rPr>
          <w:rFonts w:hint="default"/>
          <w:sz w:val="28"/>
          <w:szCs w:val="28"/>
        </w:rPr>
        <w:t>15 340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84,26% граждан (12 926 обращений). Статистика приведена в приложении №1.</w:t>
      </w:r>
    </w:p>
    <w:p w14:paraId="7396A3D3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Существенный удельный вес заявлений, полученных налоговыми органами Тверской области в IV квартале 2025 года, составляли вопросы администрирования имущественных налогов – 2 739 обращений (17,857% от общего числа):</w:t>
      </w:r>
    </w:p>
    <w:p w14:paraId="274F1256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по исчислению и уплаты налога на имущество – 1 459 или 9,51%;</w:t>
      </w:r>
    </w:p>
    <w:p w14:paraId="624D19F4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земельного налога – 646 или 4,21;</w:t>
      </w:r>
    </w:p>
    <w:p w14:paraId="5031864B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транспортного налога – 634 или 4,13%.</w:t>
      </w:r>
    </w:p>
    <w:p w14:paraId="282AF430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текущем периоде граждане обращались по проблемам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отсутствии начислений по налогам в личном кабинете.</w:t>
      </w:r>
    </w:p>
    <w:p w14:paraId="16E9D9DC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текущем периоде также поступали обращения по возникновению задолженности по налогам, сборам и взносам в бюджеты государственных внебюджетных фондов – 2 492 обращения (16,25% от общего числа). </w:t>
      </w:r>
    </w:p>
    <w:p w14:paraId="21A6E1DD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14:paraId="483E7DB0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– о списании (не списании) задолженности в соответствии со ст. 59 Налогового кодекса Российской Федерации (далее – НК РФ); </w:t>
      </w:r>
    </w:p>
    <w:p w14:paraId="1A367EC2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14:paraId="5BCC1981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– об учете и распределении налогов и порядке начисления пеней в условиях ЕНС; </w:t>
      </w:r>
    </w:p>
    <w:p w14:paraId="4E6D21F1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– об отражении информации и операций на ЕНС в Личном кабинете налогоплательщика; </w:t>
      </w:r>
    </w:p>
    <w:p w14:paraId="69FA8F1F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14:paraId="07443CDA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Вместе с тем, были получены обращения по проблемам учета налогоплательщиков, получения и отказа от ИНН – 1 796 обращений (11,71%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14:paraId="6C6FB242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Как и в предыдущих периодах продолжали поступать обращения по вопросам актуализации сведений об объектах налогообложения – 1 724 обращения (11,24% от общего числа).</w:t>
      </w:r>
    </w:p>
    <w:p w14:paraId="40119048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1 582 обращения (10,31% от общего числа). Налогоплательщиков интересовали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 </w:t>
      </w:r>
    </w:p>
    <w:p w14:paraId="7049E418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Одновременно с этим немалая часть писем затрагивала темы организации работы с налогоплательщиками – 1 217 обращений (7,93%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14:paraId="042856BF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IV квартале 2025 года также поступали обращения по налогообложению малого бизнеса, специальных налоговых режимов – 871 обращение (5,68% от общего числа). В своих заявлениях граждане интересовались: </w:t>
      </w:r>
    </w:p>
    <w:p w14:paraId="49DDE5B2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– порядком освобождения от налогообложения НДС в соответствии со статьей 149 НК РФ при реализации товаров, выполнении работ, оказании услуг; </w:t>
      </w:r>
    </w:p>
    <w:p w14:paraId="49BEBC60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– порядком применения налога на профессиональный доход; </w:t>
      </w:r>
    </w:p>
    <w:p w14:paraId="02335986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– порядком определения дохода для исчисления налога, уплачиваемого в связи с применением упрощённой системы налогообложения.</w:t>
      </w:r>
    </w:p>
    <w:p w14:paraId="3EFC14E8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Кроме того, в отчетном периоде поступали обращения по вопросам оказания услуг в электронной форме и пользования информационными ресурсами – 771 обращение (5,03 % от общего числа).</w:t>
      </w:r>
    </w:p>
    <w:p w14:paraId="68DC0705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Заявителей также интересовали вопросы получения налоговых уведомлений об уплате налога (434 обращения или 2,83%); осуществления 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 (255 обращений или 1,66%); контроля и надзора в налоговой сфере (227 обращений или 1,48%).</w:t>
      </w:r>
    </w:p>
    <w:p w14:paraId="4F5483DC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Подробная статистика обращений граждан в разрезе тематики приведена в приложении № 2.</w:t>
      </w:r>
    </w:p>
    <w:p w14:paraId="0747B69A">
      <w:pPr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Управлении в установленном порядке осуществлялся личный прием граждан, на который в IV квартале 2025 года обратилось 4 заявителя. Были даны подробные разъяснения по существу заданных вопросов.</w:t>
      </w:r>
    </w:p>
    <w:p w14:paraId="29A84D1A">
      <w:pPr>
        <w:ind w:firstLine="708"/>
        <w:jc w:val="both"/>
        <w:rPr>
          <w:sz w:val="28"/>
          <w:szCs w:val="28"/>
        </w:rPr>
      </w:pPr>
      <w:r>
        <w:rPr>
          <w:rFonts w:hint="default"/>
          <w:sz w:val="28"/>
          <w:szCs w:val="28"/>
        </w:rPr>
        <w:t>Из полученных в отчетном периоде заявлений налогоплательщиков на контроль было поставлено 14 918 обращений или 97,25% от общего количества, что на 30,30% больше, чем за аналогичный период 2024 года (в IV квартале 2024 года на контроле находилось 11 475). Информация в приведена в приложении № 3.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4A"/>
    <w:rsid w:val="0004224A"/>
    <w:rsid w:val="007E4C5F"/>
    <w:rsid w:val="00991BDE"/>
    <w:rsid w:val="00F41E61"/>
    <w:rsid w:val="5094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sz w:val="26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899</Words>
  <Characters>5125</Characters>
  <Lines>42</Lines>
  <Paragraphs>12</Paragraphs>
  <TotalTime>0</TotalTime>
  <ScaleCrop>false</ScaleCrop>
  <LinksUpToDate>false</LinksUpToDate>
  <CharactersWithSpaces>6012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2025-10-20T06:53:00Z</dcterms:created>
  <dc:creator>Захарова Елена Юрьевна</dc:creator>
  <cp:lastModifiedBy>Internet</cp:lastModifiedBy>
  <dcterms:modified xsi:type="dcterms:W3CDTF">2026-01-27T07:58:05Z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E44397B7E561430AA56A88C5E69D229C_13</vt:lpwstr>
  </property>
</Properties>
</file>