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29" w:rsidRPr="002B085F" w:rsidRDefault="00393329" w:rsidP="00393329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393329" w:rsidRPr="002B085F" w:rsidRDefault="00393329" w:rsidP="00393329">
      <w:pPr>
        <w:jc w:val="center"/>
        <w:rPr>
          <w:b/>
          <w:sz w:val="28"/>
          <w:szCs w:val="28"/>
        </w:rPr>
      </w:pPr>
    </w:p>
    <w:p w:rsidR="00393329" w:rsidRDefault="00393329" w:rsidP="00393329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</w:t>
      </w:r>
      <w:r>
        <w:rPr>
          <w:b/>
          <w:sz w:val="28"/>
          <w:szCs w:val="28"/>
        </w:rPr>
        <w:t>о</w:t>
      </w:r>
      <w:r w:rsidRPr="002B08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2B085F">
        <w:rPr>
          <w:b/>
          <w:sz w:val="28"/>
          <w:szCs w:val="28"/>
          <w:lang w:val="en-US"/>
        </w:rPr>
        <w:t>I</w:t>
      </w:r>
      <w:r w:rsidRPr="002B085F">
        <w:rPr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квартале 202</w:t>
      </w:r>
      <w:r w:rsidRPr="00393329">
        <w:rPr>
          <w:b/>
          <w:sz w:val="28"/>
          <w:szCs w:val="28"/>
        </w:rPr>
        <w:t>6</w:t>
      </w:r>
      <w:r w:rsidRPr="002B085F">
        <w:rPr>
          <w:b/>
          <w:sz w:val="28"/>
          <w:szCs w:val="28"/>
        </w:rPr>
        <w:t xml:space="preserve"> года</w:t>
      </w:r>
    </w:p>
    <w:p w:rsidR="00393329" w:rsidRDefault="00393329" w:rsidP="00393329">
      <w:pPr>
        <w:jc w:val="center"/>
        <w:rPr>
          <w:b/>
          <w:sz w:val="28"/>
          <w:szCs w:val="28"/>
        </w:rPr>
      </w:pP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В Управление Федеральной налоговой службы по Тверской области (далее – Управление) во II квартале 2026 года поступило на рассмотрение 12 127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88,21% граждан (10 697 обращений). Статистика приведена в приложении №</w:t>
      </w:r>
      <w:r>
        <w:rPr>
          <w:snapToGrid w:val="0"/>
          <w:sz w:val="24"/>
          <w:szCs w:val="24"/>
        </w:rPr>
        <w:t xml:space="preserve"> </w:t>
      </w:r>
      <w:bookmarkStart w:id="0" w:name="_GoBack"/>
      <w:bookmarkEnd w:id="0"/>
      <w:r w:rsidRPr="00393329">
        <w:rPr>
          <w:snapToGrid w:val="0"/>
          <w:sz w:val="24"/>
          <w:szCs w:val="24"/>
        </w:rPr>
        <w:t>1.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3 189 обращений (26,30%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Во II квартале 2026 года также поступали обращения по налогообложению малого бизнеса, специальных налоговых режимов – 1 373 обращения (10,96% от общего числа). В своих заявлениях граждане интересовались: 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– порядком применения налога на профессиональный доход; 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Вместе с тем, были подняты проблемы учета налогоплательщиков, получения и отказа от ИНН – 1 228 обращений (10,13%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В текущем периоде также поступали вопросы по возникновению задолженности по налогам, сборам и взносам в бюджеты государственных внебюджетных фондов – 1 130 обращений (9,32% от общего числа). </w:t>
      </w:r>
    </w:p>
    <w:p w:rsidR="00393329" w:rsidRPr="00393329" w:rsidRDefault="00393329" w:rsidP="00393329">
      <w:pPr>
        <w:snapToGrid/>
        <w:ind w:firstLine="709"/>
        <w:contextualSpacing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lastRenderedPageBreak/>
        <w:t xml:space="preserve">– об отражении информации и операций на ЕНС в Личном кабинете налогоплательщика; 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Одновременно с этим</w:t>
      </w:r>
      <w:r>
        <w:rPr>
          <w:snapToGrid w:val="0"/>
          <w:sz w:val="24"/>
          <w:szCs w:val="24"/>
        </w:rPr>
        <w:t>,</w:t>
      </w:r>
      <w:r w:rsidRPr="00393329">
        <w:rPr>
          <w:snapToGrid w:val="0"/>
          <w:sz w:val="24"/>
          <w:szCs w:val="24"/>
        </w:rPr>
        <w:t xml:space="preserve"> немалая часть писем затрагивала темы организации работы с налогоплательщиками – 1 089 обращений (8,98%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Существенный удельный вес заявлений, полученных налоговыми органами Тверской области во II квартале 2026 года, составляли вопросы администрирования имущественных налогов – 880 обращений (7,25% от общего числа):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- по исчислению и уплаты налога на имущество – 573 или 4,72%;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- транспортного налога – 161 или 1,33%;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 xml:space="preserve">- земельного налога – 146 или 1,20%. 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Заявителей также интересовали вопросы оказания услуг в электронной форме, пользование информационными ресурсами (751 обращение или 6,20%); актуализации сведений об объектах налогообложения (726 обращений или 5,99%); контроля и надзора в налоговой сфере (2723 обращения или 2,24%); налоговой отчетности (208 обращений или 1,72%).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Подробная статистика обращений граждан в разрезе тематики приведена в приложении № 2.</w:t>
      </w:r>
    </w:p>
    <w:p w:rsidR="00393329" w:rsidRPr="00393329" w:rsidRDefault="00393329" w:rsidP="00393329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393329">
        <w:rPr>
          <w:snapToGrid w:val="0"/>
          <w:sz w:val="24"/>
          <w:szCs w:val="24"/>
        </w:rPr>
        <w:t>В Управлении в установленном порядке осуществлялся личный прием граждан, на который во II квартале 2026 года обратилось 5 заявителей. Были даны подробные разъяснения по существу заданных вопросов.</w:t>
      </w:r>
    </w:p>
    <w:p w:rsidR="00393329" w:rsidRPr="002B085F" w:rsidRDefault="00393329" w:rsidP="00393329">
      <w:pPr>
        <w:ind w:firstLine="567"/>
        <w:jc w:val="both"/>
        <w:rPr>
          <w:b/>
          <w:sz w:val="28"/>
          <w:szCs w:val="28"/>
        </w:rPr>
      </w:pPr>
      <w:r w:rsidRPr="00393329">
        <w:rPr>
          <w:snapToGrid w:val="0"/>
          <w:sz w:val="24"/>
          <w:szCs w:val="24"/>
        </w:rPr>
        <w:t>Из полученных в отчетном периоде заявлений налогоплательщиков на контроль было поставлено 11 503 или 94,85% от общего количества, что на 23,50% больше, чем за аналогичный период 2025 года (во II квартале 2025 года на контроле</w:t>
      </w:r>
      <w:r>
        <w:rPr>
          <w:snapToGrid w:val="0"/>
          <w:sz w:val="24"/>
          <w:szCs w:val="24"/>
        </w:rPr>
        <w:t xml:space="preserve"> находилось 9 314). Информация</w:t>
      </w:r>
      <w:r w:rsidRPr="00393329">
        <w:rPr>
          <w:snapToGrid w:val="0"/>
          <w:sz w:val="24"/>
          <w:szCs w:val="24"/>
        </w:rPr>
        <w:t xml:space="preserve"> приведена в приложении № 3.</w:t>
      </w:r>
    </w:p>
    <w:p w:rsidR="00E35991" w:rsidRDefault="00E35991"/>
    <w:sectPr w:rsidR="00E3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29"/>
    <w:rsid w:val="00393329"/>
    <w:rsid w:val="00E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EFAFB-DF61-4817-B13D-E6CA231D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2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2026-07-16T05:54:00Z</dcterms:created>
  <dcterms:modified xsi:type="dcterms:W3CDTF">2026-07-16T06:01:00Z</dcterms:modified>
</cp:coreProperties>
</file>