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48" w:rsidRPr="00AC3C48" w:rsidRDefault="00AC3C48">
      <w:pPr>
        <w:pStyle w:val="ConsPlusTitle"/>
        <w:jc w:val="center"/>
      </w:pPr>
      <w:r w:rsidRPr="00AC3C48">
        <w:t>РЕШЕНИЕ</w:t>
      </w:r>
    </w:p>
    <w:p w:rsidR="00AC3C48" w:rsidRPr="00AC3C48" w:rsidRDefault="00AC3C48">
      <w:pPr>
        <w:pStyle w:val="ConsPlusTitle"/>
        <w:jc w:val="center"/>
      </w:pPr>
      <w:r w:rsidRPr="00AC3C48">
        <w:t>от 28 ноября 2016 г. № 30/67</w:t>
      </w:r>
    </w:p>
    <w:p w:rsidR="00AC3C48" w:rsidRPr="00AC3C48" w:rsidRDefault="00AC3C48">
      <w:pPr>
        <w:pStyle w:val="ConsPlusTitle"/>
        <w:jc w:val="center"/>
      </w:pPr>
    </w:p>
    <w:p w:rsidR="00AC3C48" w:rsidRPr="00AC3C48" w:rsidRDefault="00AC3C48">
      <w:pPr>
        <w:pStyle w:val="ConsPlusTitle"/>
        <w:jc w:val="center"/>
      </w:pPr>
      <w:r w:rsidRPr="00AC3C48">
        <w:t>О ВНЕСЕНИИ ИЗМЕНЕНИЙ И ДОПОЛНЕНИЙ В РЕШЕНИЕ</w:t>
      </w:r>
    </w:p>
    <w:p w:rsidR="00AC3C48" w:rsidRPr="00AC3C48" w:rsidRDefault="00AC3C48">
      <w:pPr>
        <w:pStyle w:val="ConsPlusTitle"/>
        <w:jc w:val="center"/>
      </w:pPr>
      <w:r w:rsidRPr="00AC3C48">
        <w:t>СОБРАНИЯ ПРЕДСТАВИТЕЛЕЙ МУНИЦИПАЛЬНОГО ОБРАЗОВАНИЯ</w:t>
      </w:r>
    </w:p>
    <w:p w:rsidR="00AC3C48" w:rsidRPr="00AC3C48" w:rsidRDefault="00AC3C48">
      <w:pPr>
        <w:pStyle w:val="ConsPlusTitle"/>
        <w:jc w:val="center"/>
      </w:pPr>
      <w:r w:rsidRPr="00AC3C48">
        <w:t>БЕЛЕВСКИЙ РАЙОН ОТ 12 НОЯБРЯ 2010 ГОДА № 20/72</w:t>
      </w:r>
    </w:p>
    <w:p w:rsidR="00AC3C48" w:rsidRPr="00AC3C48" w:rsidRDefault="00AC3C48">
      <w:pPr>
        <w:pStyle w:val="ConsPlusTitle"/>
        <w:jc w:val="center"/>
      </w:pPr>
      <w:r w:rsidRPr="00AC3C48">
        <w:t>"ОБ УСТАНОВЛЕНИИ ЗНАЧЕНИЙ КОРРЕКТИРУЮЩЕГО КОЭФФИЦИЕНТА</w:t>
      </w:r>
    </w:p>
    <w:p w:rsidR="00AC3C48" w:rsidRPr="00AC3C48" w:rsidRDefault="00AC3C48">
      <w:pPr>
        <w:pStyle w:val="ConsPlusTitle"/>
        <w:jc w:val="center"/>
      </w:pPr>
      <w:r w:rsidRPr="00AC3C48">
        <w:t>БАЗОВОЙ ДОХОДНОСТИ К</w:t>
      </w:r>
      <w:proofErr w:type="gramStart"/>
      <w:r w:rsidRPr="00AC3C48">
        <w:t>2</w:t>
      </w:r>
      <w:proofErr w:type="gramEnd"/>
      <w:r w:rsidRPr="00AC3C48">
        <w:t xml:space="preserve"> ПРИ ИСЧИСЛЕНИИ СУММЫ ЕДИНОГО НАЛОГА</w:t>
      </w:r>
    </w:p>
    <w:p w:rsidR="00AC3C48" w:rsidRPr="00AC3C48" w:rsidRDefault="00AC3C48">
      <w:pPr>
        <w:pStyle w:val="ConsPlusTitle"/>
        <w:jc w:val="center"/>
      </w:pPr>
      <w:r w:rsidRPr="00AC3C48">
        <w:t>НА ВМЕНЕННЫЙ ДОХОД ДЛЯ ОТДЕЛЬНЫХ ВИДОВ ДЕЯТЕЛЬНОСТИ</w:t>
      </w:r>
    </w:p>
    <w:p w:rsidR="00AC3C48" w:rsidRPr="00AC3C48" w:rsidRDefault="00AC3C48">
      <w:pPr>
        <w:pStyle w:val="ConsPlusTitle"/>
        <w:jc w:val="center"/>
      </w:pPr>
      <w:r w:rsidRPr="00AC3C48">
        <w:t>НА 2011 ГОД" И РАСПРОСТРАНЕНИИ ЕГО ДЕЙСТВИЯ НА 2017 ГОД</w:t>
      </w:r>
    </w:p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В соответствии со </w:t>
      </w:r>
      <w:hyperlink r:id="rId5" w:history="1">
        <w:r w:rsidRPr="00AC3C48">
          <w:t>статьей 346.26 главы 26.3</w:t>
        </w:r>
      </w:hyperlink>
      <w:r w:rsidRPr="00AC3C48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деятельности", на основании </w:t>
      </w:r>
      <w:hyperlink r:id="rId6" w:history="1">
        <w:r w:rsidRPr="00AC3C48">
          <w:t>Устава</w:t>
        </w:r>
      </w:hyperlink>
      <w:r w:rsidRPr="00AC3C48">
        <w:t xml:space="preserve"> муниципального образования Белевский район Собрание представителей решило: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1. Внести в </w:t>
      </w:r>
      <w:hyperlink r:id="rId7" w:history="1">
        <w:r w:rsidRPr="00AC3C48">
          <w:t>решение</w:t>
        </w:r>
      </w:hyperlink>
      <w:r w:rsidRPr="00AC3C48">
        <w:t xml:space="preserve"> Собрания представителей муниципального образования Белевский район от 12 ноября 2010 г. N 20/72 "Об установлении значений корректирующего коэффициента базовой доходности К</w:t>
      </w:r>
      <w:proofErr w:type="gramStart"/>
      <w:r w:rsidRPr="00AC3C48">
        <w:t>2</w:t>
      </w:r>
      <w:proofErr w:type="gramEnd"/>
      <w:r w:rsidRPr="00AC3C48">
        <w:t xml:space="preserve"> при исчислении суммы единого налога на вмененный доход для отдельных видов деятельности на 2011 год" следующие изменения: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1) </w:t>
      </w:r>
      <w:hyperlink r:id="rId8" w:history="1">
        <w:r w:rsidRPr="00AC3C48">
          <w:t>пункт 8 части 1</w:t>
        </w:r>
      </w:hyperlink>
      <w:r w:rsidRPr="00AC3C48">
        <w:t xml:space="preserve"> изложить в следующей редакции: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>"8)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- по формуле:</w:t>
      </w:r>
    </w:p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ind w:firstLine="540"/>
        <w:jc w:val="both"/>
      </w:pPr>
      <w:r w:rsidRPr="00AC3C48">
        <w:t>К</w:t>
      </w:r>
      <w:proofErr w:type="gramStart"/>
      <w:r w:rsidRPr="00AC3C48">
        <w:t>2</w:t>
      </w:r>
      <w:proofErr w:type="gramEnd"/>
      <w:r w:rsidRPr="00AC3C48">
        <w:t xml:space="preserve"> = </w:t>
      </w:r>
      <w:proofErr w:type="spellStart"/>
      <w:r w:rsidRPr="00AC3C48">
        <w:t>Кпм</w:t>
      </w:r>
      <w:proofErr w:type="spellEnd"/>
      <w:r w:rsidRPr="00AC3C48">
        <w:t xml:space="preserve"> x </w:t>
      </w:r>
      <w:proofErr w:type="spellStart"/>
      <w:r w:rsidRPr="00AC3C48">
        <w:t>Кт</w:t>
      </w:r>
      <w:proofErr w:type="spellEnd"/>
      <w:r w:rsidRPr="00AC3C48">
        <w:t>, где</w:t>
      </w:r>
    </w:p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значение </w:t>
      </w:r>
      <w:proofErr w:type="spellStart"/>
      <w:r w:rsidRPr="00AC3C48">
        <w:t>Кпм</w:t>
      </w:r>
      <w:proofErr w:type="spellEnd"/>
      <w:r w:rsidRPr="00AC3C48">
        <w:t xml:space="preserve"> (коэффициент посадочного места) равно 0,8;</w:t>
      </w:r>
    </w:p>
    <w:p w:rsidR="00AC3C48" w:rsidRPr="00AC3C48" w:rsidRDefault="00AC3C48">
      <w:pPr>
        <w:pStyle w:val="ConsPlusNormal"/>
        <w:ind w:firstLine="540"/>
        <w:jc w:val="both"/>
      </w:pPr>
      <w:proofErr w:type="spellStart"/>
      <w:r w:rsidRPr="00AC3C48">
        <w:t>Кт</w:t>
      </w:r>
      <w:proofErr w:type="spellEnd"/>
      <w:r w:rsidRPr="00AC3C48">
        <w:t xml:space="preserve"> - коэффициент поселений (категории городского и сельского поселения), определяется в соответствии со значениями, приведенными в приложении 2 к настоящему решению";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2) дополнить </w:t>
      </w:r>
      <w:hyperlink r:id="rId9" w:history="1">
        <w:r w:rsidRPr="00AC3C48">
          <w:t>решение</w:t>
        </w:r>
      </w:hyperlink>
      <w:r w:rsidRPr="00AC3C48">
        <w:t xml:space="preserve"> приложением 5 следующего содержания:</w:t>
      </w:r>
    </w:p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jc w:val="right"/>
      </w:pPr>
      <w:r w:rsidRPr="00AC3C48">
        <w:t>"Приложение 5</w:t>
      </w:r>
    </w:p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jc w:val="center"/>
      </w:pPr>
      <w:r w:rsidRPr="00AC3C48">
        <w:t>КОЭФФИЦИЕНТЫ</w:t>
      </w:r>
    </w:p>
    <w:p w:rsidR="00AC3C48" w:rsidRPr="00AC3C48" w:rsidRDefault="00AC3C48">
      <w:pPr>
        <w:pStyle w:val="ConsPlusNormal"/>
        <w:jc w:val="center"/>
      </w:pPr>
      <w:r w:rsidRPr="00AC3C48">
        <w:t>БЫТОВЫХ УСЛУГ</w:t>
      </w:r>
    </w:p>
    <w:p w:rsidR="00AC3C48" w:rsidRPr="00AC3C48" w:rsidRDefault="00AC3C4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819"/>
        <w:gridCol w:w="1739"/>
      </w:tblGrid>
      <w:tr w:rsidR="00AC3C48" w:rsidRPr="00AC3C48">
        <w:tc>
          <w:tcPr>
            <w:tcW w:w="9052" w:type="dxa"/>
            <w:gridSpan w:val="3"/>
            <w:tcBorders>
              <w:bottom w:val="nil"/>
            </w:tcBorders>
          </w:tcPr>
          <w:p w:rsidR="00AC3C48" w:rsidRPr="00AC3C48" w:rsidRDefault="00AC3C4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AC3C48" w:rsidRPr="00AC3C48" w:rsidRDefault="00AC3C48">
            <w:pPr>
              <w:pStyle w:val="ConsPlusNormal"/>
              <w:ind w:firstLine="540"/>
              <w:jc w:val="both"/>
            </w:pPr>
            <w:proofErr w:type="spellStart"/>
            <w:r w:rsidRPr="00AC3C48">
              <w:t>КонсультантПлюс</w:t>
            </w:r>
            <w:proofErr w:type="spellEnd"/>
            <w:r w:rsidRPr="00AC3C48">
              <w:t>: примечание.</w:t>
            </w:r>
          </w:p>
          <w:p w:rsidR="00AC3C48" w:rsidRPr="00AC3C48" w:rsidRDefault="00AC3C48">
            <w:pPr>
              <w:pStyle w:val="ConsPlusNormal"/>
              <w:ind w:firstLine="540"/>
              <w:jc w:val="both"/>
            </w:pPr>
            <w:r w:rsidRPr="00AC3C48">
              <w:t>В официальном тексте документа, видимо, допущена опечатка: имеется в виду Общероссийский классификатор продукции по видам экономической деятельности, а не Общероссийский классификатор услуг населению.</w:t>
            </w:r>
          </w:p>
          <w:p w:rsidR="00AC3C48" w:rsidRPr="00AC3C48" w:rsidRDefault="00AC3C4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AC3C48" w:rsidRPr="00AC3C48">
        <w:tc>
          <w:tcPr>
            <w:tcW w:w="2494" w:type="dxa"/>
            <w:tcBorders>
              <w:top w:val="nil"/>
            </w:tcBorders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 xml:space="preserve">Код по Общероссийскому </w:t>
            </w:r>
            <w:hyperlink r:id="rId10" w:history="1">
              <w:r w:rsidRPr="00AC3C48">
                <w:t>классификатору</w:t>
              </w:r>
            </w:hyperlink>
            <w:r w:rsidRPr="00AC3C48">
              <w:t xml:space="preserve"> услуг населению</w:t>
            </w:r>
          </w:p>
        </w:tc>
        <w:tc>
          <w:tcPr>
            <w:tcW w:w="4819" w:type="dxa"/>
            <w:tcBorders>
              <w:top w:val="nil"/>
            </w:tcBorders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Наименование услуг</w:t>
            </w:r>
          </w:p>
        </w:tc>
        <w:tc>
          <w:tcPr>
            <w:tcW w:w="1739" w:type="dxa"/>
            <w:tcBorders>
              <w:top w:val="nil"/>
            </w:tcBorders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Коэффициент бытовых услуг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1" w:history="1">
              <w:r w:rsidRPr="00AC3C48">
                <w:t>95.23.10.000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обуви и изделий из кожи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2" w:history="1">
              <w:r w:rsidRPr="00AC3C48">
                <w:t>15.20.99.000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производству обуви отдельные, выполняемые субподрядчиком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3" w:history="1">
              <w:r w:rsidRPr="00AC3C48">
                <w:t>95.29.11.000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и подгонке/перешиву одежды и бытовых текстильных изделий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4" w:history="1">
              <w:r w:rsidRPr="00AC3C48">
                <w:t>14.39.99.000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5" w:history="1">
              <w:r w:rsidRPr="00AC3C48">
                <w:t>95.21.10.000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приборов бытовой электроники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6" w:history="1">
              <w:r w:rsidRPr="00AC3C48">
                <w:t>95.22.10.110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бытовых приборов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7" w:history="1">
              <w:r w:rsidRPr="00AC3C48">
                <w:t>95.29.19.000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8" w:history="1">
              <w:r w:rsidRPr="00AC3C48">
                <w:t>31.09.99.000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производству прочей мебели отдельные, выполняемые субподрядчиком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19" w:history="1">
              <w:r w:rsidRPr="00AC3C48">
                <w:t>95.24.10.000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мебели и предметов домашнего обихода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0" w:history="1">
              <w:r w:rsidRPr="00AC3C48">
                <w:t>96.01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стирке и чистке (в том числе химической) изделий из тканей и меха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1" w:history="1">
              <w:r w:rsidRPr="00AC3C48">
                <w:t>96.01.14.000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крашению и интенсификации цвета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2" w:history="1">
              <w:r w:rsidRPr="00AC3C48">
                <w:t>41.20.30.000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Работы по возведению жилых зданий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3" w:history="1">
              <w:r w:rsidRPr="00AC3C48">
                <w:t>43.99.90.190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4" w:history="1">
              <w:r w:rsidRPr="00AC3C48">
                <w:t>74.20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в области фотографии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5" w:history="1">
              <w:r w:rsidRPr="00AC3C48">
                <w:t>13.10.93.120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подготовке к прядению шерсти и волоса животных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6" w:history="1">
              <w:r w:rsidRPr="00AC3C48">
                <w:t>18.14.10.000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7" w:history="1">
              <w:r w:rsidRPr="00AC3C48">
                <w:t>47.78.20.000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8" w:history="1">
              <w:r w:rsidRPr="00AC3C48">
                <w:t>95.29.19.000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29" w:history="1">
              <w:r w:rsidRPr="00AC3C48">
                <w:t>96.01.14.000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крашению и интенсификации цвета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0" w:history="1">
              <w:r w:rsidRPr="00AC3C48">
                <w:t>96.09.11.000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уходу за домашними животными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1" w:history="1">
              <w:r w:rsidRPr="00AC3C48">
                <w:t>96.09.19.000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разнообразные прочие, не включенные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2" w:history="1">
              <w:r w:rsidRPr="00AC3C48">
                <w:t>96.04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в области физкультурно-оздоровительной деятельности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3" w:history="1">
              <w:r w:rsidRPr="00AC3C48">
                <w:t>96.09.19.000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разнообразные прочие, не включенные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4" w:history="1">
              <w:r w:rsidRPr="00AC3C48">
                <w:t>96.02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парикмахерских и услуги салонов красоты прочие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5" w:history="1">
              <w:r w:rsidRPr="00AC3C48">
                <w:t>96.03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организации похорон и связанные с этим услуги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6" w:history="1">
              <w:r w:rsidRPr="00AC3C48">
                <w:t>32.99.59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Изделия различные прочие, не включенные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7" w:history="1">
              <w:r w:rsidRPr="00AC3C48">
                <w:t>14.13.99.000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производству верхней одежды отдельные, выполняемые субподрядчиком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8" w:history="1">
              <w:r w:rsidRPr="00AC3C48">
                <w:t>25.99.99.000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39" w:history="1">
              <w:r w:rsidRPr="00AC3C48">
                <w:t>32.12.99.000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0" w:history="1">
              <w:r w:rsidRPr="00AC3C48">
                <w:t>77.29.19.000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1" w:history="1">
              <w:r w:rsidRPr="00AC3C48">
                <w:t>96.03.11.000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захоронению и кремации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2" w:history="1">
              <w:r w:rsidRPr="00AC3C48">
                <w:t>74.30.11.000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письменному переводу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3" w:history="1">
              <w:r w:rsidRPr="00AC3C48">
                <w:t>74.30.12.000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устному переводу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4" w:history="1">
              <w:r w:rsidRPr="00AC3C48">
                <w:t>81.29.13.000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санитарно-гигиенические прочие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5" w:history="1">
              <w:r w:rsidRPr="00AC3C48">
                <w:t>81.29.19.000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чистке и уборке прочие, не включенные в другие группировки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6" w:history="1">
              <w:r w:rsidRPr="00AC3C48">
                <w:t>81.30.10.000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планировке ландшафта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7" w:history="1">
              <w:r w:rsidRPr="00AC3C48">
                <w:t>82.19.13.000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  <w:jc w:val="center"/>
            </w:pPr>
            <w:hyperlink r:id="rId48" w:history="1">
              <w:r w:rsidRPr="00AC3C48">
                <w:t>96.01.19.000</w:t>
              </w:r>
            </w:hyperlink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Услуги по чистке текстильных изделий прочие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  <w:tr w:rsidR="00AC3C48" w:rsidRPr="00AC3C48">
        <w:tblPrEx>
          <w:tblBorders>
            <w:insideH w:val="single" w:sz="4" w:space="0" w:color="auto"/>
          </w:tblBorders>
        </w:tblPrEx>
        <w:tc>
          <w:tcPr>
            <w:tcW w:w="2494" w:type="dxa"/>
          </w:tcPr>
          <w:p w:rsidR="00AC3C48" w:rsidRPr="00AC3C48" w:rsidRDefault="00AC3C48">
            <w:pPr>
              <w:pStyle w:val="ConsPlusNormal"/>
            </w:pPr>
          </w:p>
        </w:tc>
        <w:tc>
          <w:tcPr>
            <w:tcW w:w="4819" w:type="dxa"/>
          </w:tcPr>
          <w:p w:rsidR="00AC3C48" w:rsidRPr="00AC3C48" w:rsidRDefault="00AC3C48">
            <w:pPr>
              <w:pStyle w:val="ConsPlusNormal"/>
            </w:pPr>
            <w:r w:rsidRPr="00AC3C48">
              <w:t>Прочие виды экономической деятельности и услуги, относящиеся к бытовым услугам &lt;*&gt;</w:t>
            </w:r>
          </w:p>
        </w:tc>
        <w:tc>
          <w:tcPr>
            <w:tcW w:w="1739" w:type="dxa"/>
          </w:tcPr>
          <w:p w:rsidR="00AC3C48" w:rsidRPr="00AC3C48" w:rsidRDefault="00AC3C48">
            <w:pPr>
              <w:pStyle w:val="ConsPlusNormal"/>
              <w:jc w:val="center"/>
            </w:pPr>
            <w:r w:rsidRPr="00AC3C48">
              <w:t>0,2</w:t>
            </w:r>
          </w:p>
        </w:tc>
      </w:tr>
    </w:tbl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ind w:firstLine="540"/>
        <w:jc w:val="both"/>
      </w:pPr>
      <w:r w:rsidRPr="00AC3C48">
        <w:t>--------------------------------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>&lt;*&gt; В части кодов видов экономической деятельности, относящихся к бытовым услугам, и кодов услуг, относящихся к бытовым услугам, определенных Правительством Российской Федерации</w:t>
      </w:r>
      <w:proofErr w:type="gramStart"/>
      <w:r w:rsidRPr="00AC3C48">
        <w:t>.".</w:t>
      </w:r>
      <w:proofErr w:type="gramEnd"/>
    </w:p>
    <w:p w:rsidR="00AC3C48" w:rsidRPr="00AC3C48" w:rsidRDefault="00AC3C48">
      <w:pPr>
        <w:pStyle w:val="ConsPlusNormal"/>
        <w:ind w:firstLine="540"/>
        <w:jc w:val="both"/>
      </w:pP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2. Распространить действие </w:t>
      </w:r>
      <w:hyperlink r:id="rId49" w:history="1">
        <w:r w:rsidRPr="00AC3C48">
          <w:t>решения</w:t>
        </w:r>
      </w:hyperlink>
      <w:r w:rsidRPr="00AC3C48">
        <w:t xml:space="preserve"> Собрания представителей муниципального образования Белевский район от 12 ноября 2010 года N 20/72 "Об установлении значений корректирующего коэффициента базовой доходности К</w:t>
      </w:r>
      <w:proofErr w:type="gramStart"/>
      <w:r w:rsidRPr="00AC3C48">
        <w:t>2</w:t>
      </w:r>
      <w:proofErr w:type="gramEnd"/>
      <w:r w:rsidRPr="00AC3C48">
        <w:t xml:space="preserve"> при исчислении суммы единого налога </w:t>
      </w:r>
      <w:r w:rsidRPr="00AC3C48">
        <w:lastRenderedPageBreak/>
        <w:t>на вмененный доход для отдельных видов деятельности на 2011 год" на 2017 год.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>3. Настоящее решение вступает в силу с 1 января 2017 года, но не ранее чем по истечении одного месяца со дня официального опубликования и не ранее 1 числа очередного налогового периода по единому налогу на вмененный доход для отдельных видов деятельности.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>4. Решение опубликовать в газете "</w:t>
      </w:r>
      <w:proofErr w:type="gramStart"/>
      <w:r w:rsidRPr="00AC3C48">
        <w:t>Белевская</w:t>
      </w:r>
      <w:proofErr w:type="gramEnd"/>
      <w:r w:rsidRPr="00AC3C48">
        <w:t xml:space="preserve"> правда" и разместить на официальном сайте муниципального образования Белевский район www.belev.tulobl.ru.</w:t>
      </w:r>
    </w:p>
    <w:p w:rsidR="00AC3C48" w:rsidRPr="00AC3C48" w:rsidRDefault="00AC3C48">
      <w:pPr>
        <w:pStyle w:val="ConsPlusNormal"/>
        <w:ind w:firstLine="540"/>
        <w:jc w:val="both"/>
      </w:pPr>
      <w:r w:rsidRPr="00AC3C48">
        <w:t xml:space="preserve">5. </w:t>
      </w:r>
      <w:proofErr w:type="gramStart"/>
      <w:r w:rsidRPr="00AC3C48">
        <w:t>Контроль за</w:t>
      </w:r>
      <w:proofErr w:type="gramEnd"/>
      <w:r w:rsidRPr="00AC3C48">
        <w:t xml:space="preserve"> исполнением данного решения возложить на постоянную депутатскую комиссию по бюджету, экономической политике, налогам и муниципальной собственности Собрания представителей МО Белевский район (</w:t>
      </w:r>
      <w:proofErr w:type="spellStart"/>
      <w:r w:rsidRPr="00AC3C48">
        <w:t>Корыстов</w:t>
      </w:r>
      <w:proofErr w:type="spellEnd"/>
      <w:r w:rsidRPr="00AC3C48">
        <w:t xml:space="preserve"> В.В.).</w:t>
      </w:r>
    </w:p>
    <w:p w:rsidR="00AC3C48" w:rsidRDefault="00AC3C48">
      <w:pPr>
        <w:pStyle w:val="ConsPlusNormal"/>
        <w:jc w:val="both"/>
      </w:pPr>
    </w:p>
    <w:p w:rsidR="00AC3C48" w:rsidRDefault="00AC3C48">
      <w:pPr>
        <w:pStyle w:val="ConsPlusNormal"/>
        <w:jc w:val="both"/>
      </w:pPr>
    </w:p>
    <w:p w:rsid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jc w:val="both"/>
      </w:pPr>
    </w:p>
    <w:p w:rsidR="00AC3C48" w:rsidRPr="00AC3C48" w:rsidRDefault="00AC3C48">
      <w:pPr>
        <w:pStyle w:val="ConsPlusNormal"/>
        <w:jc w:val="right"/>
        <w:rPr>
          <w:i/>
        </w:rPr>
      </w:pPr>
      <w:r w:rsidRPr="00AC3C48">
        <w:rPr>
          <w:i/>
        </w:rPr>
        <w:t>Глава МО Белевский район - председатель</w:t>
      </w:r>
    </w:p>
    <w:p w:rsidR="00AC3C48" w:rsidRPr="00AC3C48" w:rsidRDefault="00AC3C48">
      <w:pPr>
        <w:pStyle w:val="ConsPlusNormal"/>
        <w:jc w:val="right"/>
        <w:rPr>
          <w:i/>
        </w:rPr>
      </w:pPr>
      <w:r w:rsidRPr="00AC3C48">
        <w:rPr>
          <w:i/>
        </w:rPr>
        <w:t>Собрания представителей</w:t>
      </w:r>
    </w:p>
    <w:p w:rsidR="00AC3C48" w:rsidRPr="00AC3C48" w:rsidRDefault="00AC3C48" w:rsidP="00AC3C48">
      <w:pPr>
        <w:pStyle w:val="ConsPlusNormal"/>
        <w:jc w:val="right"/>
        <w:rPr>
          <w:i/>
          <w:sz w:val="2"/>
          <w:szCs w:val="2"/>
        </w:rPr>
      </w:pPr>
      <w:r w:rsidRPr="00AC3C48">
        <w:rPr>
          <w:i/>
        </w:rPr>
        <w:t xml:space="preserve">С.И. </w:t>
      </w:r>
      <w:proofErr w:type="spellStart"/>
      <w:r w:rsidRPr="00AC3C48">
        <w:rPr>
          <w:i/>
        </w:rPr>
        <w:t>Плюханов</w:t>
      </w:r>
      <w:proofErr w:type="spellEnd"/>
      <w:r w:rsidRPr="00AC3C48">
        <w:rPr>
          <w:i/>
        </w:rPr>
        <w:t xml:space="preserve"> </w:t>
      </w:r>
    </w:p>
    <w:p w:rsidR="00911B7D" w:rsidRDefault="00911B7D">
      <w:bookmarkStart w:id="0" w:name="_GoBack"/>
      <w:bookmarkEnd w:id="0"/>
    </w:p>
    <w:sectPr w:rsidR="00911B7D" w:rsidSect="00B9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48"/>
    <w:rsid w:val="00911B7D"/>
    <w:rsid w:val="00A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C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ED0467356D61788BA6F364B3C82C0FBD2E664DB1A6E920BA32160D4C574D23D88140F63757E303K4d5O" TargetMode="External"/><Relationship Id="rId18" Type="http://schemas.openxmlformats.org/officeDocument/2006/relationships/hyperlink" Target="consultantplus://offline/ref=EEED0467356D61788BA6F364B3C82C0FBD2E664DB1A6E920BA32160D4C574D23D88140F63757E901K4dFO" TargetMode="External"/><Relationship Id="rId26" Type="http://schemas.openxmlformats.org/officeDocument/2006/relationships/hyperlink" Target="consultantplus://offline/ref=EEED0467356D61788BA6F364B3C82C0FBD2E664DB1A6E920BA32160D4C574D23D88140F63757E907K4dFO" TargetMode="External"/><Relationship Id="rId39" Type="http://schemas.openxmlformats.org/officeDocument/2006/relationships/hyperlink" Target="consultantplus://offline/ref=EEED0467356D61788BA6F364B3C82C0FBD2E664DB1A6E920BA32160D4C574D23D88140F63757E807K4d1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ED0467356D61788BA6F364B3C82C0FBD2E664DB1A6E920BA32160D4C574D23D88140F63756EA07K4d1O" TargetMode="External"/><Relationship Id="rId34" Type="http://schemas.openxmlformats.org/officeDocument/2006/relationships/hyperlink" Target="consultantplus://offline/ref=EEED0467356D61788BA6F364B3C82C0FBD2E664DB1A6E920BA32160D4C574D23D88140F63755E305K4d5O" TargetMode="External"/><Relationship Id="rId42" Type="http://schemas.openxmlformats.org/officeDocument/2006/relationships/hyperlink" Target="consultantplus://offline/ref=EEED0467356D61788BA6F364B3C82C0FBD2E664DB1A6E920BA32160D4C574D23D88140F63753E20EK4d0O" TargetMode="External"/><Relationship Id="rId47" Type="http://schemas.openxmlformats.org/officeDocument/2006/relationships/hyperlink" Target="consultantplus://offline/ref=EEED0467356D61788BA6F364B3C82C0FBD2E664DB1A6E920BA32160D4C574D23D88140F63752EE0EK4d1O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EED0467356D61788BA6ED69A5A47204B8253F45B3A6EB76E56D4D501B5E4774K9dFO" TargetMode="External"/><Relationship Id="rId12" Type="http://schemas.openxmlformats.org/officeDocument/2006/relationships/hyperlink" Target="consultantplus://offline/ref=EEED0467356D61788BA6F364B3C82C0FBD2E664DB1A6E920BA32160D4C574D23D88140F63757EA01K4d3O" TargetMode="External"/><Relationship Id="rId17" Type="http://schemas.openxmlformats.org/officeDocument/2006/relationships/hyperlink" Target="consultantplus://offline/ref=EEED0467356D61788BA6F364B3C82C0FBD2E664DB1A6E920BA32160D4C574D23D88140F63757E203K4d7O" TargetMode="External"/><Relationship Id="rId25" Type="http://schemas.openxmlformats.org/officeDocument/2006/relationships/hyperlink" Target="consultantplus://offline/ref=EEED0467356D61788BA6F364B3C82C0FBD2E664DB1A6E920BA32160D4C574D23D88140F63459EA05K4d6O" TargetMode="External"/><Relationship Id="rId33" Type="http://schemas.openxmlformats.org/officeDocument/2006/relationships/hyperlink" Target="consultantplus://offline/ref=EEED0467356D61788BA6F364B3C82C0FBD2E664DB1A6E920BA32160D4C574D23D88140F63756E900K4d1O" TargetMode="External"/><Relationship Id="rId38" Type="http://schemas.openxmlformats.org/officeDocument/2006/relationships/hyperlink" Target="consultantplus://offline/ref=EEED0467356D61788BA6F364B3C82C0FBD2E664DB1A6E920BA32160D4C574D23D88140F63757E904K4dFO" TargetMode="External"/><Relationship Id="rId46" Type="http://schemas.openxmlformats.org/officeDocument/2006/relationships/hyperlink" Target="consultantplus://offline/ref=EEED0467356D61788BA6F364B3C82C0FBD2E664DB1A6E920BA32160D4C574D23D88140F63752EE03K4d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ED0467356D61788BA6F364B3C82C0FBD2E664DB1A6E920BA32160D4C574D23D88140F63757EE0EK4d5O" TargetMode="External"/><Relationship Id="rId20" Type="http://schemas.openxmlformats.org/officeDocument/2006/relationships/hyperlink" Target="consultantplus://offline/ref=EEED0467356D61788BA6F364B3C82C0FBD2E664DB1A6E920BA32160D4C574D23D88140F63755E306K4dFO" TargetMode="External"/><Relationship Id="rId29" Type="http://schemas.openxmlformats.org/officeDocument/2006/relationships/hyperlink" Target="consultantplus://offline/ref=EEED0467356D61788BA6F364B3C82C0FBD2E664DB1A6E920BA32160D4C574D23D88140F63756EA07K4d1O" TargetMode="External"/><Relationship Id="rId41" Type="http://schemas.openxmlformats.org/officeDocument/2006/relationships/hyperlink" Target="consultantplus://offline/ref=EEED0467356D61788BA6F364B3C82C0FBD2E664DB1A6E920BA32160D4C574D23D88140F63756E907K4d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0467356D61788BA6ED69A5A47204B8253F45B3A5E17EE06D4D501B5E4774K9dFO" TargetMode="External"/><Relationship Id="rId11" Type="http://schemas.openxmlformats.org/officeDocument/2006/relationships/hyperlink" Target="consultantplus://offline/ref=EEED0467356D61788BA6F364B3C82C0FBD2E664DB1A6E920BA32160D4C574D23D88140F63757ED0FK4d7O" TargetMode="External"/><Relationship Id="rId24" Type="http://schemas.openxmlformats.org/officeDocument/2006/relationships/hyperlink" Target="consultantplus://offline/ref=EEED0467356D61788BA6F364B3C82C0FBD2E664DB1A6E920BA32160D4C574D23D88140F63753E204K4d0O" TargetMode="External"/><Relationship Id="rId32" Type="http://schemas.openxmlformats.org/officeDocument/2006/relationships/hyperlink" Target="consultantplus://offline/ref=EEED0467356D61788BA6F364B3C82C0FBD2E664DB1A6E920BA32160D4C574D23D88140F63755E301K4d7O" TargetMode="External"/><Relationship Id="rId37" Type="http://schemas.openxmlformats.org/officeDocument/2006/relationships/hyperlink" Target="consultantplus://offline/ref=EEED0467356D61788BA6F364B3C82C0FBD2E664DB1A6E920BA32160D4C574D23D88140F63757EB01K4d5O" TargetMode="External"/><Relationship Id="rId40" Type="http://schemas.openxmlformats.org/officeDocument/2006/relationships/hyperlink" Target="consultantplus://offline/ref=EEED0467356D61788BA6F364B3C82C0FBD2E664DB1A6E920BA32160D4C574D23D88140F63752EA02K4d1O" TargetMode="External"/><Relationship Id="rId45" Type="http://schemas.openxmlformats.org/officeDocument/2006/relationships/hyperlink" Target="consultantplus://offline/ref=EEED0467356D61788BA6F364B3C82C0FBD2E664DB1A6E920BA32160D4C574D23D88140F63752EE02K4dFO" TargetMode="External"/><Relationship Id="rId5" Type="http://schemas.openxmlformats.org/officeDocument/2006/relationships/hyperlink" Target="consultantplus://offline/ref=EEED0467356D61788BA6F364B3C82C0FBE276941B0A0E920BA32160D4C574D23D88140F63452EC04K4d2O" TargetMode="External"/><Relationship Id="rId15" Type="http://schemas.openxmlformats.org/officeDocument/2006/relationships/hyperlink" Target="consultantplus://offline/ref=EEED0467356D61788BA6F364B3C82C0FBD2E664DB1A6E920BA32160D4C574D23D88140F63757EE00K4d7O" TargetMode="External"/><Relationship Id="rId23" Type="http://schemas.openxmlformats.org/officeDocument/2006/relationships/hyperlink" Target="consultantplus://offline/ref=EEED0467356D61788BA6F364B3C82C0FBD2E664DB1A6E920BA32160D4C574D23D88140F63656E204K4d5O" TargetMode="External"/><Relationship Id="rId28" Type="http://schemas.openxmlformats.org/officeDocument/2006/relationships/hyperlink" Target="consultantplus://offline/ref=EEED0467356D61788BA6F364B3C82C0FBD2E664DB1A6E920BA32160D4C574D23D88140F63757E203K4d7O" TargetMode="External"/><Relationship Id="rId36" Type="http://schemas.openxmlformats.org/officeDocument/2006/relationships/hyperlink" Target="consultantplus://offline/ref=EEED0467356D61788BA6F364B3C82C0FBD2E664DB1A6E920BA32160D4C574D23D88140F63657EA0FK4d0O" TargetMode="External"/><Relationship Id="rId49" Type="http://schemas.openxmlformats.org/officeDocument/2006/relationships/hyperlink" Target="consultantplus://offline/ref=EEED0467356D61788BA6ED69A5A47204B8253F45B3A8E775E36D4D501B5E4774K9dFO" TargetMode="External"/><Relationship Id="rId10" Type="http://schemas.openxmlformats.org/officeDocument/2006/relationships/hyperlink" Target="consultantplus://offline/ref=EEED0467356D61788BA6F364B3C82C0FBD2E664DB1A6E920BA32160D4CK5d7O" TargetMode="External"/><Relationship Id="rId19" Type="http://schemas.openxmlformats.org/officeDocument/2006/relationships/hyperlink" Target="consultantplus://offline/ref=EEED0467356D61788BA6F364B3C82C0FBD2E664DB1A6E920BA32160D4C574D23D88140F63757EC00K4d1O" TargetMode="External"/><Relationship Id="rId31" Type="http://schemas.openxmlformats.org/officeDocument/2006/relationships/hyperlink" Target="consultantplus://offline/ref=EEED0467356D61788BA6F364B3C82C0FBD2E664DB1A6E920BA32160D4C574D23D88140F63756E900K4d1O" TargetMode="External"/><Relationship Id="rId44" Type="http://schemas.openxmlformats.org/officeDocument/2006/relationships/hyperlink" Target="consultantplus://offline/ref=EEED0467356D61788BA6F364B3C82C0FBD2E664DB1A6E920BA32160D4C574D23D88140F63752EE02K4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ED0467356D61788BA6ED69A5A47204B8253F45B3A6EB76E56D4D501B5E4774K9dFO" TargetMode="External"/><Relationship Id="rId14" Type="http://schemas.openxmlformats.org/officeDocument/2006/relationships/hyperlink" Target="consultantplus://offline/ref=EEED0467356D61788BA6F364B3C82C0FBD2E664DB1A6E920BA32160D4C574D23D88140F63757EA00K4d3O" TargetMode="External"/><Relationship Id="rId22" Type="http://schemas.openxmlformats.org/officeDocument/2006/relationships/hyperlink" Target="consultantplus://offline/ref=EEED0467356D61788BA6F364B3C82C0FBD2E664DB1A6E920BA32160D4C574D23D88140F63656E900K4d2O" TargetMode="External"/><Relationship Id="rId27" Type="http://schemas.openxmlformats.org/officeDocument/2006/relationships/hyperlink" Target="consultantplus://offline/ref=EEED0467356D61788BA6F364B3C82C0FBD2E664DB1A6E920BA32160D4C574D23D88140F63757EE07K4d3O" TargetMode="External"/><Relationship Id="rId30" Type="http://schemas.openxmlformats.org/officeDocument/2006/relationships/hyperlink" Target="consultantplus://offline/ref=EEED0467356D61788BA6F364B3C82C0FBD2E664DB1A6E920BA32160D4C574D23D88140F63755E30EK4d3O" TargetMode="External"/><Relationship Id="rId35" Type="http://schemas.openxmlformats.org/officeDocument/2006/relationships/hyperlink" Target="consultantplus://offline/ref=EEED0467356D61788BA6F364B3C82C0FBD2E664DB1A6E920BA32160D4C574D23D88140F63755E303K4dFO" TargetMode="External"/><Relationship Id="rId43" Type="http://schemas.openxmlformats.org/officeDocument/2006/relationships/hyperlink" Target="consultantplus://offline/ref=EEED0467356D61788BA6F364B3C82C0FBD2E664DB1A6E920BA32160D4C574D23D88140F63753E20FK4d6O" TargetMode="External"/><Relationship Id="rId48" Type="http://schemas.openxmlformats.org/officeDocument/2006/relationships/hyperlink" Target="consultantplus://offline/ref=EEED0467356D61788BA6F364B3C82C0FBD2E664DB1A6E920BA32160D4C574D23D88140F63756EA05K4d3O" TargetMode="External"/><Relationship Id="rId8" Type="http://schemas.openxmlformats.org/officeDocument/2006/relationships/hyperlink" Target="consultantplus://offline/ref=EEED0467356D61788BA6ED69A5A47204B8253F45B3A6EB76E56D4D501B5E47749FCE19B4705CKEd8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2017-06-19T14:29:00Z</dcterms:created>
  <dcterms:modified xsi:type="dcterms:W3CDTF">2017-06-19T14:33:00Z</dcterms:modified>
</cp:coreProperties>
</file>