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9B" w:rsidRDefault="00E74A9B" w:rsidP="00E74A9B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Тульской городской Думы от 13.07.2005 № 68/1311</w:t>
      </w:r>
      <w:r w:rsidRPr="00E74A9B">
        <w:rPr>
          <w:b/>
        </w:rPr>
        <w:t xml:space="preserve"> «</w:t>
      </w:r>
      <w:r w:rsidRPr="00E74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земельном налоге»</w:t>
      </w:r>
    </w:p>
    <w:p w:rsidR="00E74A9B" w:rsidRP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bookmarkStart w:id="0" w:name="_GoBack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ред. Решений Тульской городской Думы</w:t>
      </w:r>
      <w:proofErr w:type="gramEnd"/>
    </w:p>
    <w:p w:rsidR="00E74A9B" w:rsidRP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27.09.2006 № 19/324, от 22.11.2006 № 22/404,</w:t>
      </w:r>
    </w:p>
    <w:p w:rsid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24.10.2007 № 36/799, от 13.12.2007 № 38/856</w:t>
      </w:r>
      <w:bookmarkEnd w:id="0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A9B" w:rsidRPr="00E74A9B" w:rsidRDefault="00E74A9B" w:rsidP="00E74A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разработано в соответствии с Налоговым кодексом Российской Федерации, Федеральным законом "Об общих принципах организации местного самоуправления в Российской Федерации", Уставом города Тулы и определяет ставки земельного налога, а также порядок и сроки уплаты земельного налога на территории города Тулы.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Общие положения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Земельный налог (далее - налог) устанавливается, вводится в действие и прекращает действовать в соответствии с Налоговым кодексом Российской Федерации и настоящим положением, и обязателен к уплате на территории города Тулы.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Налогоплательщиками признаются лица, определенные в статье 388 Налогового кодекса Российской Федерации.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Объектом налогообложения признаются земельные участки, расположенные в пределах города Тулы.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Порядок определения налоговой базы устанавливается статьями 390 - 392 Налогового кодекса Российской Федерации.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Налоговые ставки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Налоговые ставки устанавливаются в следующих размерах: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0,1 процента в отношении земельных участков, занятых жилищным фондом, за исключением земельных участков, занятых под домами индивидуальной жилой застройки, земельных участков, предоставленных для строительства жилищного фонда;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spell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 1 в ред. Решения Тульской городской Думы от 24.10.2007 N 36/799)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0,2 процента в отношении земельных участков, занятых гаражами (индивидуальными и кооперативными), земель общего пользования, принадлежащих гаражным кооперативам, предназначенных для целей, не связанных с осуществлением предпринимательской деятельности;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spell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 2 в ред. Решения Тульской городской Думы от 13.12.2007 N 38/856)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0,2 процента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земель общего пользования, предназначенных для реализации указанных целей;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ред. Решений Тульской городской Думы от 22.11.2006 N 22/404, от 13.12.2007 N 38/856)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0,2 процента в отношении земельных участков, занятых под домами индивидуальной жилой застройки;</w:t>
      </w:r>
    </w:p>
    <w:p w:rsidR="00E74A9B" w:rsidRP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5) 0,3 процента в отношении земельных участков, приобретенных (предоставленных) для строительства жилищного фонда, в том числе домов индивидуальной жилой застройки;</w:t>
      </w:r>
    </w:p>
    <w:p w:rsidR="00E74A9B" w:rsidRP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proofErr w:type="spell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 5 в ред. Решений Тульской городской Думы от 24.10.2007 N 36/799, от 13.12.2007 N 38/856)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0,3 процента в отношении земельных участков, занятых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комплекса);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0,3 процента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 1,5 процента в отношении прочих земельных участков.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Налоговые льготы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От уплаты налога освобождаются следующие категории налогоплательщиков, использующие земельные участки в целях, не связанных с предпринимательской деятельностью: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3.1.1. Учреждения, финансируемые за счет средств местного бюджета</w:t>
      </w: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spellStart"/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 3.1.1 в ред. Решения Тульской городской Думы от 24.10.2007 N 36/799)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3.1.2. Органы местного самоуправления.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3.1.3. Герои Советского Союза, Герои Российской Федерации, полные кавалеры ордена Славы.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3.1.4. Инвалиды, имеющие III степень ограничения способности к трудовой деятельности, а также лица, которые имеют I и II группу инвалидности.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3.1.5. Инвалиды с детства.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3.1.6. Ветераны и инвалиды Великой Отечественной войны, а также ветераны и инвалиды боевых действий.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3.1.7. </w:t>
      </w: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АЭС", в соответствии с Федеральным законом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" и в соответствии с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"О социальных гарантиях гражданам, подвергшимся радиационному воздействию вследствие ядерных испытаний на Семипалатинском полигоне".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3.1.8.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3.1.9.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ядерных установок, включая ядерное оружие и космическую технику.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Порядок и сроки уплаты налога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авансовых платежей по налогу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Исключен. - Решение Тульской городской Думы от 13.12.2007 № 38/856.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Отчетными периодами для налогоплательщиков - организаций и физических лиц, являющихся индивидуальными предпринимателями, признаются первый квартал, второй квартал и третий квартал календарного года</w:t>
      </w: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spellStart"/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 4.2 в ред. Решения Тульской городской Думы от 24.10.2007 № 36/799)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Налогоплательщики, являющиеся физическими лицами, уплачивают авансовые платежи в размере по 1/3 налоговой ставки не позднее 15 сентября и 15 ноября на основании налогового уведомления, направленного налоговым органом</w:t>
      </w: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Решения Тульской городской Думы от 22.11.2006 №22/404)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Сумма налога, подлежащая уплате в бюджет по итогам налогового периода, уплачивается в бюджет не позднее 31 июля года, следующего за истекшим налоговым периодом, на основании налогового уведомления, направленного налоговым органом.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Налогоплательщики - юридические лица и физические лица, являющиеся индивидуальными предпринимателями, уплачивают авансовые платежи в размере 1/4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периодом, до 20 числа месяца, следующего за отчетным периодом.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Сумма налога, подлежащая уплате по истечении налогового периода, уплачивается не позднее 1 февраля года, следующего за истекшим налоговым периодом.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Авансовые платежи по налогу, уплаченные налогоплательщиками, засчитываются в счет уплаты налога по окончании налогового периода.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Налогоплательщики, имеющие право на налоговые льготы, должны представить заявление с приложением копий документов, подтверждающих такое право, в налоговые органы по месту нахождения земельного участка, признаваемого объектом налогообложения.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 В случае возникновения (утраты) до окончания налогового периода права на льготы налогоплательщиками в налоговые органы по месту нахождения земельного участка, признаваемого объектом налогообложения, представляются документы, подтверждающие возникновение (утрату) данного права, в течение 20 дней со дня его возникновения (утраты).</w:t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4A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4.7. С налогоплательщиков, освобожденных от уплаты земельного налога, при передаче ими земельных участков в аренду (пользование) взимается земельный налог с площади, переданной в аренду (пользование).</w:t>
      </w:r>
    </w:p>
    <w:p w:rsid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A9B" w:rsidRPr="00E74A9B" w:rsidRDefault="00E74A9B" w:rsidP="00E74A9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74A9B" w:rsidRPr="00E74A9B" w:rsidRDefault="00E74A9B" w:rsidP="00E74A9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Глава </w:t>
      </w:r>
    </w:p>
    <w:p w:rsidR="00E74A9B" w:rsidRPr="00E74A9B" w:rsidRDefault="00E74A9B" w:rsidP="00E74A9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4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города Тулы</w:t>
      </w:r>
    </w:p>
    <w:p w:rsidR="00146C9B" w:rsidRPr="00E74A9B" w:rsidRDefault="00E74A9B" w:rsidP="00E74A9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E74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С.И.К</w:t>
      </w:r>
      <w:r w:rsidRPr="00E74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азаков</w:t>
      </w:r>
      <w:proofErr w:type="spellEnd"/>
    </w:p>
    <w:sectPr w:rsidR="00146C9B" w:rsidRPr="00E74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9B"/>
    <w:rsid w:val="00146C9B"/>
    <w:rsid w:val="00E7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9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ГОГОВА</dc:creator>
  <cp:lastModifiedBy>Светлана Александровна ГОГОВА</cp:lastModifiedBy>
  <cp:revision>1</cp:revision>
  <dcterms:created xsi:type="dcterms:W3CDTF">2017-12-06T13:46:00Z</dcterms:created>
  <dcterms:modified xsi:type="dcterms:W3CDTF">2017-12-06T13:53:00Z</dcterms:modified>
</cp:coreProperties>
</file>