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67" w:rsidRPr="007D2667" w:rsidRDefault="007D2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667" w:rsidRPr="007D2667" w:rsidRDefault="007D26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2667">
        <w:rPr>
          <w:rFonts w:ascii="Times New Roman" w:hAnsi="Times New Roman" w:cs="Times New Roman"/>
          <w:sz w:val="24"/>
          <w:szCs w:val="24"/>
        </w:rPr>
        <w:t>Закон Тульской области от 25.02.2021 № 8-ЗТО «Об установлении на 2021 год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налогообложения»</w:t>
      </w:r>
    </w:p>
    <w:p w:rsidR="007D2667" w:rsidRPr="007D2667" w:rsidRDefault="007D2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667" w:rsidRPr="007D2667" w:rsidRDefault="007D26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D2667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7D2667" w:rsidRPr="007D2667" w:rsidRDefault="007D26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667">
        <w:rPr>
          <w:rFonts w:ascii="Times New Roman" w:hAnsi="Times New Roman" w:cs="Times New Roman"/>
          <w:sz w:val="24"/>
          <w:szCs w:val="24"/>
        </w:rPr>
        <w:t>Тульской областной Думой</w:t>
      </w:r>
    </w:p>
    <w:p w:rsidR="007D2667" w:rsidRPr="007D2667" w:rsidRDefault="007D26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667">
        <w:rPr>
          <w:rFonts w:ascii="Times New Roman" w:hAnsi="Times New Roman" w:cs="Times New Roman"/>
          <w:sz w:val="24"/>
          <w:szCs w:val="24"/>
        </w:rPr>
        <w:t>25 февраля 2021 года</w:t>
      </w:r>
    </w:p>
    <w:p w:rsidR="007D2667" w:rsidRPr="007D2667" w:rsidRDefault="007D2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667" w:rsidRPr="007D2667" w:rsidRDefault="007D266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D2667">
        <w:rPr>
          <w:rFonts w:ascii="Times New Roman" w:hAnsi="Times New Roman" w:cs="Times New Roman"/>
          <w:sz w:val="24"/>
          <w:szCs w:val="24"/>
        </w:rPr>
        <w:t>Статья 1</w:t>
      </w:r>
    </w:p>
    <w:p w:rsidR="007D2667" w:rsidRPr="007D2667" w:rsidRDefault="007D2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667" w:rsidRPr="007D2667" w:rsidRDefault="007D26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667">
        <w:rPr>
          <w:rFonts w:ascii="Times New Roman" w:hAnsi="Times New Roman" w:cs="Times New Roman"/>
          <w:sz w:val="24"/>
          <w:szCs w:val="24"/>
        </w:rPr>
        <w:t xml:space="preserve">1. Установить на 2021 год на территории Тульской области </w:t>
      </w:r>
      <w:hyperlink r:id="rId5" w:history="1">
        <w:r w:rsidRPr="007D2667">
          <w:rPr>
            <w:rFonts w:ascii="Times New Roman" w:hAnsi="Times New Roman" w:cs="Times New Roman"/>
            <w:sz w:val="24"/>
            <w:szCs w:val="24"/>
          </w:rPr>
          <w:t>размеры</w:t>
        </w:r>
      </w:hyperlink>
      <w:r w:rsidRPr="007D2667">
        <w:rPr>
          <w:rFonts w:ascii="Times New Roman" w:hAnsi="Times New Roman" w:cs="Times New Roman"/>
          <w:sz w:val="24"/>
          <w:szCs w:val="24"/>
        </w:rPr>
        <w:t xml:space="preserve">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согласно </w:t>
      </w:r>
      <w:hyperlink w:anchor="P68" w:history="1">
        <w:r w:rsidRPr="007D2667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7D2667">
        <w:rPr>
          <w:rFonts w:ascii="Times New Roman" w:hAnsi="Times New Roman" w:cs="Times New Roman"/>
          <w:sz w:val="24"/>
          <w:szCs w:val="24"/>
        </w:rPr>
        <w:t xml:space="preserve"> к настоящему Закону.</w:t>
      </w:r>
    </w:p>
    <w:p w:rsidR="007D2667" w:rsidRPr="007D2667" w:rsidRDefault="007D2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667">
        <w:rPr>
          <w:rFonts w:ascii="Times New Roman" w:hAnsi="Times New Roman" w:cs="Times New Roman"/>
          <w:sz w:val="24"/>
          <w:szCs w:val="24"/>
        </w:rPr>
        <w:t xml:space="preserve">2. Дифференцировать территорию Тульской области в целях установления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указанным в </w:t>
      </w:r>
      <w:hyperlink w:anchor="P380" w:history="1">
        <w:r w:rsidRPr="007D2667">
          <w:rPr>
            <w:rFonts w:ascii="Times New Roman" w:hAnsi="Times New Roman" w:cs="Times New Roman"/>
            <w:sz w:val="24"/>
            <w:szCs w:val="24"/>
          </w:rPr>
          <w:t>пунктах 45</w:t>
        </w:r>
      </w:hyperlink>
      <w:r w:rsidRPr="007D266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09" w:history="1">
        <w:r w:rsidRPr="007D2667">
          <w:rPr>
            <w:rFonts w:ascii="Times New Roman" w:hAnsi="Times New Roman" w:cs="Times New Roman"/>
            <w:sz w:val="24"/>
            <w:szCs w:val="24"/>
          </w:rPr>
          <w:t>47</w:t>
        </w:r>
      </w:hyperlink>
      <w:r w:rsidRPr="007D266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28" w:history="1">
        <w:r w:rsidRPr="007D2667">
          <w:rPr>
            <w:rFonts w:ascii="Times New Roman" w:hAnsi="Times New Roman" w:cs="Times New Roman"/>
            <w:sz w:val="24"/>
            <w:szCs w:val="24"/>
          </w:rPr>
          <w:t>47-1</w:t>
        </w:r>
      </w:hyperlink>
      <w:r w:rsidRPr="007D2667">
        <w:rPr>
          <w:rFonts w:ascii="Times New Roman" w:hAnsi="Times New Roman" w:cs="Times New Roman"/>
          <w:sz w:val="24"/>
          <w:szCs w:val="24"/>
        </w:rPr>
        <w:t xml:space="preserve"> приложения к настоящему Закону, по группам муниципальных образований:</w:t>
      </w:r>
    </w:p>
    <w:p w:rsidR="007D2667" w:rsidRPr="007D2667" w:rsidRDefault="007D2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667">
        <w:rPr>
          <w:rFonts w:ascii="Times New Roman" w:hAnsi="Times New Roman" w:cs="Times New Roman"/>
          <w:sz w:val="24"/>
          <w:szCs w:val="24"/>
        </w:rPr>
        <w:t>группа 1:</w:t>
      </w:r>
    </w:p>
    <w:p w:rsidR="007D2667" w:rsidRPr="007D2667" w:rsidRDefault="007D2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667">
        <w:rPr>
          <w:rFonts w:ascii="Times New Roman" w:hAnsi="Times New Roman" w:cs="Times New Roman"/>
          <w:sz w:val="24"/>
          <w:szCs w:val="24"/>
        </w:rPr>
        <w:t>- городские округа: город Новомосковск, город Тула;</w:t>
      </w:r>
    </w:p>
    <w:p w:rsidR="007D2667" w:rsidRPr="007D2667" w:rsidRDefault="007D2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667">
        <w:rPr>
          <w:rFonts w:ascii="Times New Roman" w:hAnsi="Times New Roman" w:cs="Times New Roman"/>
          <w:sz w:val="24"/>
          <w:szCs w:val="24"/>
        </w:rPr>
        <w:t>группа 2:</w:t>
      </w:r>
    </w:p>
    <w:p w:rsidR="007D2667" w:rsidRPr="007D2667" w:rsidRDefault="007D2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667">
        <w:rPr>
          <w:rFonts w:ascii="Times New Roman" w:hAnsi="Times New Roman" w:cs="Times New Roman"/>
          <w:sz w:val="24"/>
          <w:szCs w:val="24"/>
        </w:rPr>
        <w:t>- городские округа: город Алексин, город Донской;</w:t>
      </w:r>
    </w:p>
    <w:p w:rsidR="007D2667" w:rsidRPr="007D2667" w:rsidRDefault="007D2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667">
        <w:rPr>
          <w:rFonts w:ascii="Times New Roman" w:hAnsi="Times New Roman" w:cs="Times New Roman"/>
          <w:sz w:val="24"/>
          <w:szCs w:val="24"/>
        </w:rPr>
        <w:t xml:space="preserve">- городские поселения: город Узловая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Узловского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района, город Щекино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7D2667" w:rsidRPr="007D2667" w:rsidRDefault="007D2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667">
        <w:rPr>
          <w:rFonts w:ascii="Times New Roman" w:hAnsi="Times New Roman" w:cs="Times New Roman"/>
          <w:sz w:val="24"/>
          <w:szCs w:val="24"/>
        </w:rPr>
        <w:t>группа 3:</w:t>
      </w:r>
    </w:p>
    <w:p w:rsidR="007D2667" w:rsidRPr="007D2667" w:rsidRDefault="007D2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667">
        <w:rPr>
          <w:rFonts w:ascii="Times New Roman" w:hAnsi="Times New Roman" w:cs="Times New Roman"/>
          <w:sz w:val="24"/>
          <w:szCs w:val="24"/>
        </w:rPr>
        <w:t>- городские округа: город Ефремов;</w:t>
      </w:r>
    </w:p>
    <w:p w:rsidR="007D2667" w:rsidRPr="007D2667" w:rsidRDefault="007D2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667">
        <w:rPr>
          <w:rFonts w:ascii="Times New Roman" w:hAnsi="Times New Roman" w:cs="Times New Roman"/>
          <w:sz w:val="24"/>
          <w:szCs w:val="24"/>
        </w:rPr>
        <w:t xml:space="preserve">- городские поселения: город Богородицк Богородицкого района, город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Кимовск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Кимовского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района, город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Киреевск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Киреевского района;</w:t>
      </w:r>
    </w:p>
    <w:p w:rsidR="007D2667" w:rsidRPr="007D2667" w:rsidRDefault="007D2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667">
        <w:rPr>
          <w:rFonts w:ascii="Times New Roman" w:hAnsi="Times New Roman" w:cs="Times New Roman"/>
          <w:sz w:val="24"/>
          <w:szCs w:val="24"/>
        </w:rPr>
        <w:t>группа 4:</w:t>
      </w:r>
    </w:p>
    <w:p w:rsidR="007D2667" w:rsidRPr="007D2667" w:rsidRDefault="007D2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667">
        <w:rPr>
          <w:rFonts w:ascii="Times New Roman" w:hAnsi="Times New Roman" w:cs="Times New Roman"/>
          <w:sz w:val="24"/>
          <w:szCs w:val="24"/>
        </w:rPr>
        <w:t xml:space="preserve">- городские поселения: город Белев Белевского района, город Венев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Веневского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района, город Плавск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Плавского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района, город Суворов Суворовского района, город Ясногорск Ясногорского района;</w:t>
      </w:r>
    </w:p>
    <w:p w:rsidR="007D2667" w:rsidRPr="007D2667" w:rsidRDefault="007D2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667">
        <w:rPr>
          <w:rFonts w:ascii="Times New Roman" w:hAnsi="Times New Roman" w:cs="Times New Roman"/>
          <w:sz w:val="24"/>
          <w:szCs w:val="24"/>
        </w:rPr>
        <w:t xml:space="preserve">- сельские поселения: Северо-Западное Суворовского района,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Товарковское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Богородицкого района, </w:t>
      </w:r>
      <w:proofErr w:type="gramStart"/>
      <w:r w:rsidRPr="007D2667">
        <w:rPr>
          <w:rFonts w:ascii="Times New Roman" w:hAnsi="Times New Roman" w:cs="Times New Roman"/>
          <w:sz w:val="24"/>
          <w:szCs w:val="24"/>
        </w:rPr>
        <w:t>Шахтерское</w:t>
      </w:r>
      <w:proofErr w:type="gramEnd"/>
      <w:r w:rsidRPr="007D2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Узловского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7D2667" w:rsidRPr="007D2667" w:rsidRDefault="007D2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667">
        <w:rPr>
          <w:rFonts w:ascii="Times New Roman" w:hAnsi="Times New Roman" w:cs="Times New Roman"/>
          <w:sz w:val="24"/>
          <w:szCs w:val="24"/>
        </w:rPr>
        <w:t>группа 5:</w:t>
      </w:r>
    </w:p>
    <w:p w:rsidR="007D2667" w:rsidRPr="007D2667" w:rsidRDefault="007D2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667">
        <w:rPr>
          <w:rFonts w:ascii="Times New Roman" w:hAnsi="Times New Roman" w:cs="Times New Roman"/>
          <w:sz w:val="24"/>
          <w:szCs w:val="24"/>
        </w:rPr>
        <w:t xml:space="preserve">- городские поселения: город Болохово Киреевского района, рабочий поселок Дубна Дубенского района, рабочий поселок Заокский Заокского района, город Липки Киреевского района, рабочий поселок Одоев Одоевского района, рабочий поселок </w:t>
      </w:r>
      <w:r w:rsidRPr="007D2667">
        <w:rPr>
          <w:rFonts w:ascii="Times New Roman" w:hAnsi="Times New Roman" w:cs="Times New Roman"/>
          <w:sz w:val="24"/>
          <w:szCs w:val="24"/>
        </w:rPr>
        <w:lastRenderedPageBreak/>
        <w:t xml:space="preserve">Первомайский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района, город Советск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района, рабочий поселок Чернь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Чернского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7D2667" w:rsidRPr="007D2667" w:rsidRDefault="007D2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667">
        <w:rPr>
          <w:rFonts w:ascii="Times New Roman" w:hAnsi="Times New Roman" w:cs="Times New Roman"/>
          <w:sz w:val="24"/>
          <w:szCs w:val="24"/>
        </w:rPr>
        <w:t xml:space="preserve">- сельские поселения: Бородинское Киреевского района, Воскресенское Дубенского района,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Грицовское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Веневского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Двориковское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Воловского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Епифанское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Кимовского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Каменецкое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Узловского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района, Лазаревское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Ломинцевское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района, Молочно-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Дворское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Плавского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Новольвовское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Кимовского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района, Огаревское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Ревякинское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Ясногорского района, Северное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Чернского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района, Центральное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Веневского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Шварцевское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Киреевского района, Яснополянское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7D2667" w:rsidRPr="007D2667" w:rsidRDefault="007D2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667">
        <w:rPr>
          <w:rFonts w:ascii="Times New Roman" w:hAnsi="Times New Roman" w:cs="Times New Roman"/>
          <w:sz w:val="24"/>
          <w:szCs w:val="24"/>
        </w:rPr>
        <w:t>группа 6:</w:t>
      </w:r>
    </w:p>
    <w:p w:rsidR="007D2667" w:rsidRPr="007D2667" w:rsidRDefault="007D2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667">
        <w:rPr>
          <w:rFonts w:ascii="Times New Roman" w:hAnsi="Times New Roman" w:cs="Times New Roman"/>
          <w:sz w:val="24"/>
          <w:szCs w:val="24"/>
        </w:rPr>
        <w:t xml:space="preserve">- городские округа: рабочий поселок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Новогуровский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>;</w:t>
      </w:r>
    </w:p>
    <w:p w:rsidR="007D2667" w:rsidRPr="007D2667" w:rsidRDefault="007D2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667">
        <w:rPr>
          <w:rFonts w:ascii="Times New Roman" w:hAnsi="Times New Roman" w:cs="Times New Roman"/>
          <w:sz w:val="24"/>
          <w:szCs w:val="24"/>
        </w:rPr>
        <w:t xml:space="preserve">- городские поселения: рабочий поселок Арсеньево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района, рабочий поселок Волово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Воловского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района, рабочий поселок Куркино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Куркинского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района, рабочий поселок Теплое Тепло-Огаревского района;</w:t>
      </w:r>
    </w:p>
    <w:p w:rsidR="007D2667" w:rsidRPr="007D2667" w:rsidRDefault="007D2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667">
        <w:rPr>
          <w:rFonts w:ascii="Times New Roman" w:hAnsi="Times New Roman" w:cs="Times New Roman"/>
          <w:sz w:val="24"/>
          <w:szCs w:val="24"/>
        </w:rPr>
        <w:t xml:space="preserve">- сельские поселения: </w:t>
      </w:r>
      <w:proofErr w:type="spellStart"/>
      <w:proofErr w:type="gramStart"/>
      <w:r w:rsidRPr="007D2667">
        <w:rPr>
          <w:rFonts w:ascii="Times New Roman" w:hAnsi="Times New Roman" w:cs="Times New Roman"/>
          <w:sz w:val="24"/>
          <w:szCs w:val="24"/>
        </w:rPr>
        <w:t>Астаповское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района, Архангельское Каменского района,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Бегичевское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Богородицкого района, Волчье-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Дубравское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Тепло-Огаревского района, Восточно-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Одоевское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Одоевского района, Демидовское Заокского района,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Дедиловское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Киреевского района,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Иваньковское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Ясногорского района,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Иевлевское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Богородицкого района,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Камынинское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Плавского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Крапивенское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района, Левобережное Белевского района,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Липицкое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Чернского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Малаховское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Заокского района, Михайловское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Куркинского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Мордвесское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Веневского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Нарышкинское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Тепло-Огаревского района, Правобережное Белевского района, Пригородное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Плавского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Приупское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Киреевского района</w:t>
      </w:r>
      <w:proofErr w:type="gramEnd"/>
      <w:r w:rsidRPr="007D2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Протасовское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Дубенского района,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Смородинское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Узловского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Страховское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Заокского района,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Теляковское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Ясногорского района,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Турдейское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Воловского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gramStart"/>
      <w:r w:rsidRPr="007D2667">
        <w:rPr>
          <w:rFonts w:ascii="Times New Roman" w:hAnsi="Times New Roman" w:cs="Times New Roman"/>
          <w:sz w:val="24"/>
          <w:szCs w:val="24"/>
        </w:rPr>
        <w:t>Тургеневское</w:t>
      </w:r>
      <w:proofErr w:type="gramEnd"/>
      <w:r w:rsidRPr="007D2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Чернского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района, Юго-Восточное Суворовского района, Южно-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Одоевское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Одоевского района,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Яблоневское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Каменского района;</w:t>
      </w:r>
    </w:p>
    <w:p w:rsidR="007D2667" w:rsidRPr="007D2667" w:rsidRDefault="007D2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667">
        <w:rPr>
          <w:rFonts w:ascii="Times New Roman" w:hAnsi="Times New Roman" w:cs="Times New Roman"/>
          <w:sz w:val="24"/>
          <w:szCs w:val="24"/>
        </w:rPr>
        <w:t>группа 7:</w:t>
      </w:r>
    </w:p>
    <w:p w:rsidR="007D2667" w:rsidRPr="007D2667" w:rsidRDefault="007D2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667">
        <w:rPr>
          <w:rFonts w:ascii="Times New Roman" w:hAnsi="Times New Roman" w:cs="Times New Roman"/>
          <w:sz w:val="24"/>
          <w:szCs w:val="24"/>
        </w:rPr>
        <w:t>- городские округа: Славный;</w:t>
      </w:r>
    </w:p>
    <w:p w:rsidR="007D2667" w:rsidRPr="007D2667" w:rsidRDefault="007D2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667">
        <w:rPr>
          <w:rFonts w:ascii="Times New Roman" w:hAnsi="Times New Roman" w:cs="Times New Roman"/>
          <w:sz w:val="24"/>
          <w:szCs w:val="24"/>
        </w:rPr>
        <w:t>- городские поселения: город Чекалин Суворовского района;</w:t>
      </w:r>
    </w:p>
    <w:p w:rsidR="007D2667" w:rsidRPr="007D2667" w:rsidRDefault="007D26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667">
        <w:rPr>
          <w:rFonts w:ascii="Times New Roman" w:hAnsi="Times New Roman" w:cs="Times New Roman"/>
          <w:sz w:val="24"/>
          <w:szCs w:val="24"/>
        </w:rPr>
        <w:t xml:space="preserve">- сельские поселения: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Бахметьевское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Богородицкого района,</w:t>
      </w:r>
    </w:p>
    <w:p w:rsidR="007D2667" w:rsidRPr="007D2667" w:rsidRDefault="007D266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2667">
        <w:rPr>
          <w:rFonts w:ascii="Times New Roman" w:hAnsi="Times New Roman" w:cs="Times New Roman"/>
          <w:sz w:val="24"/>
          <w:szCs w:val="24"/>
        </w:rPr>
        <w:t>Богучаровское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Киреевского района, </w:t>
      </w:r>
      <w:proofErr w:type="gramStart"/>
      <w:r w:rsidRPr="007D2667">
        <w:rPr>
          <w:rFonts w:ascii="Times New Roman" w:hAnsi="Times New Roman" w:cs="Times New Roman"/>
          <w:sz w:val="24"/>
          <w:szCs w:val="24"/>
        </w:rPr>
        <w:t>Красноярское</w:t>
      </w:r>
      <w:proofErr w:type="gramEnd"/>
      <w:r w:rsidRPr="007D2667">
        <w:rPr>
          <w:rFonts w:ascii="Times New Roman" w:hAnsi="Times New Roman" w:cs="Times New Roman"/>
          <w:sz w:val="24"/>
          <w:szCs w:val="24"/>
        </w:rPr>
        <w:t xml:space="preserve"> Киреевского района,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Манаенское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района, Самарское 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Куркинского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района, Северо-</w:t>
      </w:r>
      <w:proofErr w:type="spellStart"/>
      <w:r w:rsidRPr="007D2667">
        <w:rPr>
          <w:rFonts w:ascii="Times New Roman" w:hAnsi="Times New Roman" w:cs="Times New Roman"/>
          <w:sz w:val="24"/>
          <w:szCs w:val="24"/>
        </w:rPr>
        <w:t>Одоевское</w:t>
      </w:r>
      <w:proofErr w:type="spellEnd"/>
      <w:r w:rsidRPr="007D2667">
        <w:rPr>
          <w:rFonts w:ascii="Times New Roman" w:hAnsi="Times New Roman" w:cs="Times New Roman"/>
          <w:sz w:val="24"/>
          <w:szCs w:val="24"/>
        </w:rPr>
        <w:t xml:space="preserve"> Одоевского района.</w:t>
      </w:r>
    </w:p>
    <w:p w:rsidR="007D2667" w:rsidRPr="007D2667" w:rsidRDefault="007D2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667" w:rsidRPr="007D2667" w:rsidRDefault="007D266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D2667">
        <w:rPr>
          <w:rFonts w:ascii="Times New Roman" w:hAnsi="Times New Roman" w:cs="Times New Roman"/>
          <w:sz w:val="24"/>
          <w:szCs w:val="24"/>
        </w:rPr>
        <w:t>Статья 2</w:t>
      </w:r>
    </w:p>
    <w:p w:rsidR="007D2667" w:rsidRPr="007D2667" w:rsidRDefault="007D2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667" w:rsidRPr="007D2667" w:rsidRDefault="007D26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667">
        <w:rPr>
          <w:rFonts w:ascii="Times New Roman" w:hAnsi="Times New Roman" w:cs="Times New Roman"/>
          <w:sz w:val="24"/>
          <w:szCs w:val="24"/>
        </w:rPr>
        <w:t>Настоящий Закон вступает в силу по истечении одного месяца со дня его официального опубликования, но не ранее 1-го числа очередного налогового периода по налогу, взимаемому в связи с применением патентной системы налогообложения.</w:t>
      </w:r>
    </w:p>
    <w:p w:rsidR="007D2667" w:rsidRPr="007D2667" w:rsidRDefault="007D2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667" w:rsidRPr="007D2667" w:rsidRDefault="007D26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667">
        <w:rPr>
          <w:rFonts w:ascii="Times New Roman" w:hAnsi="Times New Roman" w:cs="Times New Roman"/>
          <w:sz w:val="24"/>
          <w:szCs w:val="24"/>
        </w:rPr>
        <w:t>Губернатор</w:t>
      </w:r>
    </w:p>
    <w:p w:rsidR="007D2667" w:rsidRPr="007D2667" w:rsidRDefault="007D26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667">
        <w:rPr>
          <w:rFonts w:ascii="Times New Roman" w:hAnsi="Times New Roman" w:cs="Times New Roman"/>
          <w:sz w:val="24"/>
          <w:szCs w:val="24"/>
        </w:rPr>
        <w:t>Тульской области</w:t>
      </w:r>
    </w:p>
    <w:p w:rsidR="007D2667" w:rsidRPr="007D2667" w:rsidRDefault="007D26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667">
        <w:rPr>
          <w:rFonts w:ascii="Times New Roman" w:hAnsi="Times New Roman" w:cs="Times New Roman"/>
          <w:sz w:val="24"/>
          <w:szCs w:val="24"/>
        </w:rPr>
        <w:t>А.Г.ДЮМИН</w:t>
      </w:r>
    </w:p>
    <w:p w:rsidR="007D2667" w:rsidRPr="007D2667" w:rsidRDefault="007D2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667">
        <w:rPr>
          <w:rFonts w:ascii="Times New Roman" w:hAnsi="Times New Roman" w:cs="Times New Roman"/>
          <w:sz w:val="24"/>
          <w:szCs w:val="24"/>
        </w:rPr>
        <w:lastRenderedPageBreak/>
        <w:t>г. Тула</w:t>
      </w:r>
    </w:p>
    <w:p w:rsidR="007D2667" w:rsidRPr="007D2667" w:rsidRDefault="007D266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7D2667">
        <w:rPr>
          <w:rFonts w:ascii="Times New Roman" w:hAnsi="Times New Roman" w:cs="Times New Roman"/>
          <w:sz w:val="24"/>
          <w:szCs w:val="24"/>
        </w:rPr>
        <w:t>25 февраля 2021 года</w:t>
      </w:r>
    </w:p>
    <w:p w:rsidR="007D2667" w:rsidRPr="007D2667" w:rsidRDefault="007D2667" w:rsidP="007D266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7D2667">
        <w:rPr>
          <w:rFonts w:ascii="Times New Roman" w:hAnsi="Times New Roman" w:cs="Times New Roman"/>
          <w:sz w:val="24"/>
          <w:szCs w:val="24"/>
        </w:rPr>
        <w:t>N 8-ЗТО</w:t>
      </w:r>
      <w:bookmarkStart w:id="0" w:name="_GoBack"/>
      <w:bookmarkEnd w:id="0"/>
    </w:p>
    <w:p w:rsidR="007D2667" w:rsidRPr="007D2667" w:rsidRDefault="007D2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667" w:rsidRPr="007D2667" w:rsidRDefault="007D2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667" w:rsidRPr="007D2667" w:rsidRDefault="007D26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2667">
        <w:rPr>
          <w:rFonts w:ascii="Times New Roman" w:hAnsi="Times New Roman" w:cs="Times New Roman"/>
          <w:sz w:val="24"/>
          <w:szCs w:val="24"/>
        </w:rPr>
        <w:t>Приложение</w:t>
      </w:r>
    </w:p>
    <w:p w:rsidR="007D2667" w:rsidRPr="007D2667" w:rsidRDefault="007D26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667">
        <w:rPr>
          <w:rFonts w:ascii="Times New Roman" w:hAnsi="Times New Roman" w:cs="Times New Roman"/>
          <w:sz w:val="24"/>
          <w:szCs w:val="24"/>
        </w:rPr>
        <w:t>к Закону Тульской области</w:t>
      </w:r>
    </w:p>
    <w:p w:rsidR="007D2667" w:rsidRPr="007D2667" w:rsidRDefault="007D26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667">
        <w:rPr>
          <w:rFonts w:ascii="Times New Roman" w:hAnsi="Times New Roman" w:cs="Times New Roman"/>
          <w:sz w:val="24"/>
          <w:szCs w:val="24"/>
        </w:rPr>
        <w:t>"Об установлении на 2021 год размеров</w:t>
      </w:r>
    </w:p>
    <w:p w:rsidR="007D2667" w:rsidRPr="007D2667" w:rsidRDefault="007D26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667">
        <w:rPr>
          <w:rFonts w:ascii="Times New Roman" w:hAnsi="Times New Roman" w:cs="Times New Roman"/>
          <w:sz w:val="24"/>
          <w:szCs w:val="24"/>
        </w:rPr>
        <w:t xml:space="preserve">потенциально </w:t>
      </w:r>
      <w:proofErr w:type="gramStart"/>
      <w:r w:rsidRPr="007D2667">
        <w:rPr>
          <w:rFonts w:ascii="Times New Roman" w:hAnsi="Times New Roman" w:cs="Times New Roman"/>
          <w:sz w:val="24"/>
          <w:szCs w:val="24"/>
        </w:rPr>
        <w:t>возможного</w:t>
      </w:r>
      <w:proofErr w:type="gramEnd"/>
      <w:r w:rsidRPr="007D2667">
        <w:rPr>
          <w:rFonts w:ascii="Times New Roman" w:hAnsi="Times New Roman" w:cs="Times New Roman"/>
          <w:sz w:val="24"/>
          <w:szCs w:val="24"/>
        </w:rPr>
        <w:t xml:space="preserve"> к получению</w:t>
      </w:r>
    </w:p>
    <w:p w:rsidR="007D2667" w:rsidRPr="007D2667" w:rsidRDefault="007D26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667">
        <w:rPr>
          <w:rFonts w:ascii="Times New Roman" w:hAnsi="Times New Roman" w:cs="Times New Roman"/>
          <w:sz w:val="24"/>
          <w:szCs w:val="24"/>
        </w:rPr>
        <w:t>индивидуальным предпринимателем годового дохода</w:t>
      </w:r>
    </w:p>
    <w:p w:rsidR="007D2667" w:rsidRPr="007D2667" w:rsidRDefault="007D26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667">
        <w:rPr>
          <w:rFonts w:ascii="Times New Roman" w:hAnsi="Times New Roman" w:cs="Times New Roman"/>
          <w:sz w:val="24"/>
          <w:szCs w:val="24"/>
        </w:rPr>
        <w:t>по видам предпринимательской деятельности,</w:t>
      </w:r>
    </w:p>
    <w:p w:rsidR="007D2667" w:rsidRPr="007D2667" w:rsidRDefault="007D26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66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D2667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7D2667">
        <w:rPr>
          <w:rFonts w:ascii="Times New Roman" w:hAnsi="Times New Roman" w:cs="Times New Roman"/>
          <w:sz w:val="24"/>
          <w:szCs w:val="24"/>
        </w:rPr>
        <w:t xml:space="preserve"> которых применяется</w:t>
      </w:r>
    </w:p>
    <w:p w:rsidR="007D2667" w:rsidRPr="007D2667" w:rsidRDefault="007D26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667">
        <w:rPr>
          <w:rFonts w:ascii="Times New Roman" w:hAnsi="Times New Roman" w:cs="Times New Roman"/>
          <w:sz w:val="24"/>
          <w:szCs w:val="24"/>
        </w:rPr>
        <w:t>патентная система налогообложения"</w:t>
      </w:r>
    </w:p>
    <w:p w:rsidR="007D2667" w:rsidRPr="007D2667" w:rsidRDefault="007D2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667" w:rsidRPr="007D2667" w:rsidRDefault="007D26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8"/>
      <w:bookmarkEnd w:id="1"/>
      <w:r w:rsidRPr="007D2667">
        <w:rPr>
          <w:rFonts w:ascii="Times New Roman" w:hAnsi="Times New Roman" w:cs="Times New Roman"/>
          <w:sz w:val="24"/>
          <w:szCs w:val="24"/>
        </w:rPr>
        <w:t>РАЗМЕРЫ</w:t>
      </w:r>
    </w:p>
    <w:p w:rsidR="007D2667" w:rsidRPr="007D2667" w:rsidRDefault="007D26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2667">
        <w:rPr>
          <w:rFonts w:ascii="Times New Roman" w:hAnsi="Times New Roman" w:cs="Times New Roman"/>
          <w:sz w:val="24"/>
          <w:szCs w:val="24"/>
        </w:rPr>
        <w:t xml:space="preserve">ПОТЕНЦИАЛЬНО </w:t>
      </w:r>
      <w:proofErr w:type="gramStart"/>
      <w:r w:rsidRPr="007D2667">
        <w:rPr>
          <w:rFonts w:ascii="Times New Roman" w:hAnsi="Times New Roman" w:cs="Times New Roman"/>
          <w:sz w:val="24"/>
          <w:szCs w:val="24"/>
        </w:rPr>
        <w:t>ВОЗМОЖНОГО</w:t>
      </w:r>
      <w:proofErr w:type="gramEnd"/>
      <w:r w:rsidRPr="007D2667">
        <w:rPr>
          <w:rFonts w:ascii="Times New Roman" w:hAnsi="Times New Roman" w:cs="Times New Roman"/>
          <w:sz w:val="24"/>
          <w:szCs w:val="24"/>
        </w:rPr>
        <w:t xml:space="preserve"> К ПОЛУЧЕНИЮ</w:t>
      </w:r>
    </w:p>
    <w:p w:rsidR="007D2667" w:rsidRPr="007D2667" w:rsidRDefault="007D26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2667">
        <w:rPr>
          <w:rFonts w:ascii="Times New Roman" w:hAnsi="Times New Roman" w:cs="Times New Roman"/>
          <w:sz w:val="24"/>
          <w:szCs w:val="24"/>
        </w:rPr>
        <w:t>ИНДИВИДУАЛЬНЫМ ПРЕДПРИНИМАТЕЛЕМ ГОДОВОГО ДОХОДА ПО ВИДАМ</w:t>
      </w:r>
    </w:p>
    <w:p w:rsidR="007D2667" w:rsidRPr="007D2667" w:rsidRDefault="007D26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2667">
        <w:rPr>
          <w:rFonts w:ascii="Times New Roman" w:hAnsi="Times New Roman" w:cs="Times New Roman"/>
          <w:sz w:val="24"/>
          <w:szCs w:val="24"/>
        </w:rPr>
        <w:t>ПРЕДПРИНИМАТЕЛЬСКОЙ ДЕЯТЕЛЬНОСТИ, В ОТНОШЕНИИ КОТОРЫХ</w:t>
      </w:r>
    </w:p>
    <w:p w:rsidR="007D2667" w:rsidRPr="007D2667" w:rsidRDefault="007D26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2667">
        <w:rPr>
          <w:rFonts w:ascii="Times New Roman" w:hAnsi="Times New Roman" w:cs="Times New Roman"/>
          <w:sz w:val="24"/>
          <w:szCs w:val="24"/>
        </w:rPr>
        <w:t>ПРИМЕНЯЕТСЯ ПАТЕНТНАЯ СИСТЕМА НАЛОГООБЛОЖЕНИЯ</w:t>
      </w:r>
    </w:p>
    <w:p w:rsidR="007D2667" w:rsidRPr="007D2667" w:rsidRDefault="007D2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3"/>
        <w:gridCol w:w="5953"/>
        <w:gridCol w:w="2269"/>
      </w:tblGrid>
      <w:tr w:rsidR="007D2667" w:rsidRPr="007D2667"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Вид предпринимательской деятельности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Размер потенциально возможного годового дохода (тыс. рублей)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Парикмахерские и косметические услуги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 xml:space="preserve">Стирка, химическая чистка и крашение текстильных и </w:t>
            </w:r>
            <w:r w:rsidRPr="007D2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меховых изделий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Ремонт мебели и предметов домашнего обихода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Услуги в области фотографии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 xml:space="preserve">Ремонт, техническое обслуживание автотранспортных и </w:t>
            </w:r>
            <w:proofErr w:type="spellStart"/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7D2667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360,9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360,9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</w:t>
            </w:r>
            <w:r w:rsidRPr="007D2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предназначенные для оказания таких услуг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одну тонну грузоподъемности транспортного средства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одно пассажирское место в автомобиле легковом с количеством посадочных мест для пассажиров (без учета места водителя) до 8 (включительно)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одно пассажирское место в автобусах любого типа с количеством посадочных мест для пассажиров (без учета места водителя) свыше 9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Сбор тары и пригодных для вторичного использования материалов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Деятельность ветеринарная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Сдача в аренду (наем) собственных или арендованных жилых помещений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1 квадратный метр площади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19-1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1 квадратный метр площади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Ремонт ювелирных изделий, бижутерии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Чеканка и гравировка ювелирных изделий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Услуги платных туалетов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перевозке пассажиров водным транспортом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судов водного транспорта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перевозке грузов водным транспортом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судов водного транспорта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Деятельность по благоустройству ландшафта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6" w:history="1">
              <w:r w:rsidRPr="007D266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D2667">
              <w:rPr>
                <w:rFonts w:ascii="Times New Roman" w:hAnsi="Times New Roman" w:cs="Times New Roman"/>
                <w:sz w:val="24"/>
                <w:szCs w:val="24"/>
              </w:rPr>
              <w:t xml:space="preserve"> от 12 апреля 2010 года N 61-ФЗ "Об обращении лекарственных средств"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Услуги по прокату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Услуги экскурсионные туристические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Организация похорон и предоставление связанных с ними услуг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Услуги уличных патрулей, охранников, сторожей и вахтеров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380"/>
            <w:bookmarkEnd w:id="2"/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один квадратный метр площади объекта: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54,135</w:t>
            </w: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51,428</w:t>
            </w: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группа 3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48,722</w:t>
            </w: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группа 4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43,308</w:t>
            </w: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группа 5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37,895</w:t>
            </w: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группа 6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32,481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группа 7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27,068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не имеющие торговых залов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один объект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46-1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нестационарной торговой сети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один объект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409"/>
            <w:bookmarkEnd w:id="3"/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питания, оказываемые через объекты организации общественного питания, кроме столовых и буфетов при предприятиях и учреждениях, а также социальных столовых, буфетов или кафетериев (в офисах, больницах, школах, институтах и пр.) на основе льготных цен на питание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один квадратный метр площади объекта: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30,075</w:t>
            </w: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28,571</w:t>
            </w: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группа 3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27,068</w:t>
            </w: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группа 4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24,060</w:t>
            </w: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группа 5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21,053</w:t>
            </w: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группа 6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18,045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группа 7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15,038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428"/>
            <w:bookmarkEnd w:id="4"/>
            <w:r w:rsidRPr="007D2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47-1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питания, оказываемые через объекты организации общественного питания, являющиеся столовыми и буфетами при предприятиях и учреждениях, а также социальными столовыми, буфетами или кафетериями (в офисах, больницах, школах, институтах и пр.) на основе льготных цен на питание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один квадратный метр площади объекта: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15,038</w:t>
            </w: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14,286</w:t>
            </w: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группа 3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13,534</w:t>
            </w: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группа 4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12,030</w:t>
            </w: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группа 5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10,527</w:t>
            </w: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группа 6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9,023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группа 7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7,519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один объект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Оказание услуг по забою и транспортировке скота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 xml:space="preserve">Сбор и заготовка пищевых лесных ресурсов, </w:t>
            </w:r>
            <w:proofErr w:type="spellStart"/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7D2667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 и лекарственных растений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фруктов и овощей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Растениеводство, услуги в области растениеводства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 мучных кондитерских изделий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Деятельность по письменному и устному переводу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Резка, обработка и отделка камня для памятников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-страниц, включая их адаптацию и модификацию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Животноводство, услуги в области животноводства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Деятельность стоянок для транспортных средств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один квадратный метр площади стоянки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1,504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Услуги по уходу за домашними животными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валяной обуви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Ремонт игрушек и подобных им изделий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Ремонт спортивного и туристического оборудования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вспашке огородов по индивидуальному </w:t>
            </w:r>
            <w:r w:rsidRPr="007D2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заказу населения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Услуги по распиловке дров по индивидуальному заказу населения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Сборка и ремонт очков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Переплетные, брошюровочные, окантовочные, картонажные работы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ремонту сифонов и </w:t>
            </w:r>
            <w:proofErr w:type="spellStart"/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автосифонов</w:t>
            </w:r>
            <w:proofErr w:type="spellEnd"/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, в том числе зарядка газовых баллончиков для сифонов</w:t>
            </w:r>
          </w:p>
        </w:tc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без привлечения наемных работников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D2667" w:rsidRPr="007D2667">
        <w:tblPrEx>
          <w:tblBorders>
            <w:insideH w:val="none" w:sz="0" w:space="0" w:color="auto"/>
          </w:tblBorders>
        </w:tblPrEx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2667" w:rsidRPr="007D2667" w:rsidRDefault="007D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на единицу средней численности наемных работников, включая индивидуального предпринимателя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7D2667" w:rsidRPr="007D2667" w:rsidRDefault="007D2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67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</w:tbl>
    <w:p w:rsidR="007D2667" w:rsidRPr="007D2667" w:rsidRDefault="007D2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667" w:rsidRPr="007D2667" w:rsidRDefault="007D2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667" w:rsidRPr="007D2667" w:rsidRDefault="007D266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D74F3" w:rsidRPr="007D2667" w:rsidRDefault="004D74F3">
      <w:pPr>
        <w:rPr>
          <w:rFonts w:ascii="Times New Roman" w:hAnsi="Times New Roman" w:cs="Times New Roman"/>
          <w:sz w:val="24"/>
          <w:szCs w:val="24"/>
        </w:rPr>
      </w:pPr>
    </w:p>
    <w:sectPr w:rsidR="004D74F3" w:rsidRPr="007D2667" w:rsidSect="0013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67"/>
    <w:rsid w:val="004D74F3"/>
    <w:rsid w:val="007D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26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2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26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2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26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26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D26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26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2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26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2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26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26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D26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6EBB5CF6FB64CFF37C109489753026AE31509B0FA274369F8EDC71B70A9EF2B1BE66E233B50B5882D69C3E95j5RCM" TargetMode="External"/><Relationship Id="rId5" Type="http://schemas.openxmlformats.org/officeDocument/2006/relationships/hyperlink" Target="consultantplus://offline/ref=CA6EBB5CF6FB64CFF37C109489753026AE3352900AA574369F8EDC71B70A9EF2A3BE3EED31B6165A8A9CCF7AC250284929D3AD08F33D23j9R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3629</Words>
  <Characters>20690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ГОГОВА</dc:creator>
  <cp:lastModifiedBy>Светлана Александровна ГОГОВА</cp:lastModifiedBy>
  <cp:revision>1</cp:revision>
  <dcterms:created xsi:type="dcterms:W3CDTF">2021-03-22T12:17:00Z</dcterms:created>
  <dcterms:modified xsi:type="dcterms:W3CDTF">2021-03-22T12:20:00Z</dcterms:modified>
</cp:coreProperties>
</file>