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A" w:rsidRDefault="003748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Закон Тульской области «О налоге на имущество организаций» </w:t>
      </w:r>
    </w:p>
    <w:p w:rsidR="00374832" w:rsidRPr="00D60448" w:rsidRDefault="003748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448">
        <w:rPr>
          <w:rFonts w:ascii="Times New Roman" w:hAnsi="Times New Roman" w:cs="Times New Roman"/>
          <w:sz w:val="24"/>
          <w:szCs w:val="24"/>
        </w:rPr>
        <w:t xml:space="preserve">от 24.11.2003 № 414-ЗТО  </w:t>
      </w:r>
    </w:p>
    <w:p w:rsidR="00374832" w:rsidRPr="00D60448" w:rsidRDefault="003748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</w:p>
    <w:p w:rsidR="00374832" w:rsidRPr="00D60448" w:rsidRDefault="0037483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448">
        <w:rPr>
          <w:rFonts w:ascii="Times New Roman" w:hAnsi="Times New Roman" w:cs="Times New Roman"/>
          <w:i/>
          <w:sz w:val="24"/>
          <w:szCs w:val="24"/>
        </w:rPr>
        <w:t>Тульской областной Думой</w:t>
      </w:r>
    </w:p>
    <w:p w:rsidR="00374832" w:rsidRPr="00D60448" w:rsidRDefault="0037483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448">
        <w:rPr>
          <w:rFonts w:ascii="Times New Roman" w:hAnsi="Times New Roman" w:cs="Times New Roman"/>
          <w:i/>
          <w:sz w:val="24"/>
          <w:szCs w:val="24"/>
        </w:rPr>
        <w:t>20 ноября 2003 года</w:t>
      </w:r>
    </w:p>
    <w:p w:rsidR="00374832" w:rsidRPr="00D60448" w:rsidRDefault="0037483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448">
        <w:rPr>
          <w:rFonts w:ascii="Times New Roman" w:hAnsi="Times New Roman" w:cs="Times New Roman"/>
          <w:i/>
          <w:sz w:val="24"/>
          <w:szCs w:val="24"/>
        </w:rPr>
        <w:t>Постановление № 52/1458</w:t>
      </w:r>
    </w:p>
    <w:p w:rsidR="00374832" w:rsidRPr="00D60448" w:rsidRDefault="00374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>(в ред. Законов Тульской области</w:t>
      </w:r>
      <w:proofErr w:type="gramEnd"/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28.12.2004 N 496-ЗТО, от 05.05.2006 N 694-ЗТО,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24.11.2006 N 758-ЗТО, от 12.11.2007 N 903-ЗТО,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18.10.2011 N 1656-ЗТО, от 29.05.2014 N 2121-ЗТО,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23.04.2015 N 2287-ЗТО (ред. 28.05.2015), от 01.07.2016 N 53-ЗТО,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23.12.2016 N 107-ЗТО, от 30.11.2017 N 82-ЗТО, от 25.10.2018 N 74-ЗТО,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07.11.2019 N 95-ЗТО, от 28.11.2019 N 134-ЗТО,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13.12.2019 N 148-ЗТО, от 23.04.2020 N 26-ЗТО,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01.06.2020 N 36-ЗТО, от 20.07.2021 N 76-ЗТО,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29.10.2021 N 109-ЗТО, от 20.12.2021 N 141-ЗТО,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24.02.2022 N 8-ЗТО, от 04.05.2022 N 34-ЗТО,</w:t>
      </w:r>
    </w:p>
    <w:p w:rsidR="00374832" w:rsidRPr="00D60448" w:rsidRDefault="00374832" w:rsidP="00374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от 04.07.2022 N 52-ЗТО, от 18.07.2022 N 68-ЗТО)</w:t>
      </w:r>
    </w:p>
    <w:p w:rsidR="00374832" w:rsidRPr="00D60448" w:rsidRDefault="0037483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Настоящим Законом на территории Тульской области устанавливается и вводится налог на имущество организаций (далее - налог), определяются ставка налога, порядок его уплаты, особенности определения налоговой базы отдельных объектов недвижимого имущества, предусматриваются налоговые льготы в соответствии с законодательством о налогах и сборах.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Законов Тульской области от 12.11.2007 </w:t>
      </w:r>
      <w:hyperlink r:id="rId5">
        <w:r w:rsidRPr="00D60448">
          <w:rPr>
            <w:rFonts w:ascii="Times New Roman" w:hAnsi="Times New Roman" w:cs="Times New Roman"/>
            <w:sz w:val="24"/>
            <w:szCs w:val="24"/>
          </w:rPr>
          <w:t>№ 903-ЗТО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, от 29.05.2014 </w:t>
      </w:r>
      <w:hyperlink r:id="rId6">
        <w:r w:rsidRPr="00D60448">
          <w:rPr>
            <w:rFonts w:ascii="Times New Roman" w:hAnsi="Times New Roman" w:cs="Times New Roman"/>
            <w:sz w:val="24"/>
            <w:szCs w:val="24"/>
          </w:rPr>
          <w:t>№ 2121-ЗТО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, от 29.10.2021 </w:t>
      </w:r>
      <w:hyperlink r:id="rId7">
        <w:r w:rsidRPr="00D60448">
          <w:rPr>
            <w:rFonts w:ascii="Times New Roman" w:hAnsi="Times New Roman" w:cs="Times New Roman"/>
            <w:sz w:val="24"/>
            <w:szCs w:val="24"/>
          </w:rPr>
          <w:t>№ 109-ЗТО</w:t>
        </w:r>
      </w:hyperlink>
      <w:r w:rsidRPr="00D60448">
        <w:rPr>
          <w:rFonts w:ascii="Times New Roman" w:hAnsi="Times New Roman" w:cs="Times New Roman"/>
          <w:sz w:val="24"/>
          <w:szCs w:val="24"/>
        </w:rPr>
        <w:t>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8">
        <w:r w:rsidRPr="00D6044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29.10.2021 № 109-ЗТО.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1-1. Особенности определения налоговой базы в отношении отдельных объектов недвижимого имущества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29.05.2014 № 2121-ЗТО)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23.12.2016 N 107-ЗТО)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административно-деловые центры и торговые центры (комплексы) и помещения в них;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</w:t>
      </w:r>
      <w:r w:rsidRPr="00D60448">
        <w:rPr>
          <w:rFonts w:ascii="Times New Roman" w:hAnsi="Times New Roman" w:cs="Times New Roman"/>
          <w:sz w:val="24"/>
          <w:szCs w:val="24"/>
        </w:rPr>
        <w:lastRenderedPageBreak/>
        <w:t>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23.12.2016 N 107-ЗТО)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3) жилые помещения, не учитываемые на балансе в качестве объектов основных сре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>орядке, установленном для ведения бухгалтерского учета.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23.04.2015 N 2287-ЗТО; в ред. </w:t>
      </w:r>
      <w:hyperlink r:id="rId13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28.11.2019 N 134-ЗТО)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2. Налоговая ставка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29.05.2014 N 2121-ЗТО)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1. Налоговая ставка устанавливается в размере 2,2 процента, если иное не предусмотрено настоящей статьей и </w:t>
      </w:r>
      <w:hyperlink w:anchor="P69">
        <w:r w:rsidRPr="00D60448">
          <w:rPr>
            <w:rFonts w:ascii="Times New Roman" w:hAnsi="Times New Roman" w:cs="Times New Roman"/>
            <w:sz w:val="24"/>
            <w:szCs w:val="24"/>
          </w:rPr>
          <w:t>статьей 2-1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20.07.2021 N 76-ЗТО)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2. Для объектов недвижимого имущества, налоговая база в отношении которых определяется как кадастровая стоимость, налоговая ставка, если иное не установлено </w:t>
      </w:r>
      <w:hyperlink w:anchor="P54">
        <w:r w:rsidRPr="00D60448">
          <w:rPr>
            <w:rFonts w:ascii="Times New Roman" w:hAnsi="Times New Roman" w:cs="Times New Roman"/>
            <w:sz w:val="24"/>
            <w:szCs w:val="24"/>
          </w:rPr>
          <w:t>частями 2-1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>
        <w:r w:rsidRPr="00D6044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в следующих размерах: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Законов Тульской области от 23.04.2015 </w:t>
      </w:r>
      <w:hyperlink r:id="rId16">
        <w:r w:rsidRPr="00D60448">
          <w:rPr>
            <w:rFonts w:ascii="Times New Roman" w:hAnsi="Times New Roman" w:cs="Times New Roman"/>
            <w:sz w:val="24"/>
            <w:szCs w:val="24"/>
          </w:rPr>
          <w:t>N 2287-ЗТО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, от 23.04.2020 </w:t>
      </w:r>
      <w:hyperlink r:id="rId17">
        <w:r w:rsidRPr="00D60448">
          <w:rPr>
            <w:rFonts w:ascii="Times New Roman" w:hAnsi="Times New Roman" w:cs="Times New Roman"/>
            <w:sz w:val="24"/>
            <w:szCs w:val="24"/>
          </w:rPr>
          <w:t>N 26-ЗТО</w:t>
        </w:r>
      </w:hyperlink>
      <w:r w:rsidRPr="00D60448">
        <w:rPr>
          <w:rFonts w:ascii="Times New Roman" w:hAnsi="Times New Roman" w:cs="Times New Roman"/>
          <w:sz w:val="24"/>
          <w:szCs w:val="24"/>
        </w:rPr>
        <w:t>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в 2015 году - 1,5 процента;</w:t>
      </w:r>
    </w:p>
    <w:p w:rsidR="00374832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в 2016 году и в последующие годы - 2,0 процента.</w:t>
      </w:r>
    </w:p>
    <w:p w:rsidR="00D60448" w:rsidRPr="00D60448" w:rsidRDefault="00D60448" w:rsidP="00D60448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Налогоплательщики, имеющие право применения пониженной налоговой ставки, установленной ч. 2-1 ст. 2, и налоговой льготы, установленной ст. 5-1, в редакции Закона Тульской области от 01.06.2020 N 36-ЗТО, применяют по своему выбору либо пониженную налоговую ставку, либо налоговую льготу.</w:t>
      </w:r>
    </w:p>
    <w:p w:rsidR="00374832" w:rsidRPr="00D60448" w:rsidRDefault="00374832" w:rsidP="00D6044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D60448">
        <w:rPr>
          <w:rFonts w:ascii="Times New Roman" w:hAnsi="Times New Roman" w:cs="Times New Roman"/>
          <w:sz w:val="24"/>
          <w:szCs w:val="24"/>
        </w:rPr>
        <w:t>2-1. Для объектов недвижимого имущества, налоговая база в отношении которых определяется как кадастровая стоимость, налоговая ставка в 2020 году устанавливается в размере 1,0 процента.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асть 2.1 введена </w:t>
      </w:r>
      <w:hyperlink r:id="rId18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23.04.2020 N 26-ЗТО)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D60448">
        <w:rPr>
          <w:rFonts w:ascii="Times New Roman" w:hAnsi="Times New Roman" w:cs="Times New Roman"/>
          <w:sz w:val="24"/>
          <w:szCs w:val="24"/>
        </w:rPr>
        <w:t>3. Для объектов недвижимого имущества организаций потребительской кооперации, налоговая база в отношении которых определяется как кадастровая стоимость, за исключением имущества, сданного в аренду, налоговая ставка устанавливается в следующих размерах: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в 2020 году - 0,4 процента;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в 2021 году - 0,45 процента;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в 2022 году - 0,5 процента.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19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07.11.2019 N 95-ЗТО)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4. В отношении имущества, указанного в </w:t>
      </w:r>
      <w:hyperlink r:id="rId20">
        <w:r w:rsidRPr="00D60448">
          <w:rPr>
            <w:rFonts w:ascii="Times New Roman" w:hAnsi="Times New Roman" w:cs="Times New Roman"/>
            <w:sz w:val="24"/>
            <w:szCs w:val="24"/>
          </w:rPr>
          <w:t>пункте 25 статьи 381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налоговая ставка в 2018 году устанавливается в размере 0,55 процента.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асть 4 введена </w:t>
      </w:r>
      <w:hyperlink r:id="rId21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30.11.2017 N 82-ЗТО)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5. В отношении имущества, используемого организациями для осуществления деятельности гостиниц и прочих мест для временного проживания, при налич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тих </w:t>
      </w:r>
      <w:r w:rsidRPr="00D60448">
        <w:rPr>
          <w:rFonts w:ascii="Times New Roman" w:hAnsi="Times New Roman" w:cs="Times New Roman"/>
          <w:sz w:val="24"/>
          <w:szCs w:val="24"/>
        </w:rPr>
        <w:lastRenderedPageBreak/>
        <w:t>организаций свидетельства о присвоении гостинице определенной категории налоговая ставка в 2020 году устанавливается в размере 1,1 процента.</w:t>
      </w:r>
    </w:p>
    <w:p w:rsidR="00374832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22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23.04.2020 N 26-ЗТО)</w:t>
      </w:r>
    </w:p>
    <w:p w:rsidR="00D60448" w:rsidRDefault="00D6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448" w:rsidRPr="00D60448" w:rsidRDefault="00D6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448">
        <w:rPr>
          <w:rFonts w:ascii="Times New Roman" w:hAnsi="Times New Roman" w:cs="Times New Roman"/>
          <w:sz w:val="24"/>
          <w:szCs w:val="24"/>
        </w:rPr>
        <w:t xml:space="preserve">Действие положений ч. 6 ст. 2 распространяется на правоотношения, возникшие с 01.01.2022 (Закон </w:t>
      </w:r>
      <w:r>
        <w:rPr>
          <w:rFonts w:ascii="Times New Roman" w:hAnsi="Times New Roman" w:cs="Times New Roman"/>
          <w:sz w:val="24"/>
          <w:szCs w:val="24"/>
        </w:rPr>
        <w:t>Тульской области от 18.07.2022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68-ЗТО).</w:t>
      </w:r>
    </w:p>
    <w:p w:rsidR="00374832" w:rsidRPr="00D60448" w:rsidRDefault="0037483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6. В отношении имущества, используемого организациями для осуществления торговли автотранспортными средствами, налоговая ставка в 2022 году устанавливается в размере 1 процента.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23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18.07.2022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68-ЗТО)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D60448">
        <w:rPr>
          <w:rFonts w:ascii="Times New Roman" w:hAnsi="Times New Roman" w:cs="Times New Roman"/>
          <w:sz w:val="24"/>
          <w:szCs w:val="24"/>
        </w:rPr>
        <w:t>Статья 2-1. Налоговая ставка для налогоплательщиков, осуществивших на территории Тульской области строительство объектов социальной инфраструктуры и объектов инженерно-технической инфраструктуры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20.07.2021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76-ЗТО)</w:t>
      </w:r>
    </w:p>
    <w:p w:rsidR="00374832" w:rsidRPr="00D60448" w:rsidRDefault="003748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D60448">
        <w:rPr>
          <w:rFonts w:ascii="Times New Roman" w:hAnsi="Times New Roman" w:cs="Times New Roman"/>
          <w:sz w:val="24"/>
          <w:szCs w:val="24"/>
        </w:rPr>
        <w:t xml:space="preserve">1. Налогоплательщикам, соответствующим условиям, предусмотренным </w:t>
      </w:r>
      <w:hyperlink w:anchor="P73">
        <w:r w:rsidRPr="00D6044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налоговая ставка в размере 0,3 процента.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D60448">
        <w:rPr>
          <w:rFonts w:ascii="Times New Roman" w:hAnsi="Times New Roman" w:cs="Times New Roman"/>
          <w:sz w:val="24"/>
          <w:szCs w:val="24"/>
        </w:rPr>
        <w:t xml:space="preserve">2. Условия, при одновременном выполнении которых налогоплательщики могут воспользоваться налоговой ставкой, предусмотренной </w:t>
      </w:r>
      <w:hyperlink w:anchor="P72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налогоплательщик осуществил на территории Тульской области строительство объектов социальной инфраструктуры, предназначенных для размещения образовательных организаций, объектов социальной инфраструктуры, входящих в структуру образовательных организаций, и объектов инженерно-технической инфраструктуры, предназначенных для эксплуатации образовательными организациями (далее - объекты), и безвозмездно передал объекты в государственную или муниципальную собственность;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D60448">
        <w:rPr>
          <w:rFonts w:ascii="Times New Roman" w:hAnsi="Times New Roman" w:cs="Times New Roman"/>
          <w:sz w:val="24"/>
          <w:szCs w:val="24"/>
        </w:rPr>
        <w:t>2) стоимость строительства объектов превышает 800 миллионов рублей;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3) налогоплательщик ранее не применял в соответствии с </w:t>
      </w:r>
      <w:hyperlink r:id="rId25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</w:t>
      </w:r>
      <w:r w:rsidR="00D60448">
        <w:rPr>
          <w:rFonts w:ascii="Times New Roman" w:hAnsi="Times New Roman" w:cs="Times New Roman"/>
          <w:sz w:val="24"/>
          <w:szCs w:val="24"/>
        </w:rPr>
        <w:t>сти от 6 февраля 2010 года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1390-ЗТО </w:t>
      </w:r>
      <w:r w:rsidR="00D60448">
        <w:rPr>
          <w:rFonts w:ascii="Times New Roman" w:hAnsi="Times New Roman" w:cs="Times New Roman"/>
          <w:sz w:val="24"/>
          <w:szCs w:val="24"/>
        </w:rPr>
        <w:t>«</w:t>
      </w:r>
      <w:r w:rsidRPr="00D60448">
        <w:rPr>
          <w:rFonts w:ascii="Times New Roman" w:hAnsi="Times New Roman" w:cs="Times New Roman"/>
          <w:sz w:val="24"/>
          <w:szCs w:val="24"/>
        </w:rPr>
        <w:t>О льготном налогообложении при осуществлении инвестиционной деятельности в форме капитальных вложений на территории Тульской области</w:t>
      </w:r>
      <w:r w:rsidR="00D60448">
        <w:rPr>
          <w:rFonts w:ascii="Times New Roman" w:hAnsi="Times New Roman" w:cs="Times New Roman"/>
          <w:sz w:val="24"/>
          <w:szCs w:val="24"/>
        </w:rPr>
        <w:t>»</w:t>
      </w:r>
      <w:r w:rsidRPr="00D60448">
        <w:rPr>
          <w:rFonts w:ascii="Times New Roman" w:hAnsi="Times New Roman" w:cs="Times New Roman"/>
          <w:sz w:val="24"/>
          <w:szCs w:val="24"/>
        </w:rPr>
        <w:t xml:space="preserve"> пониженные налоговые ставки по налогу на имущество организаций в отношении объектов;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4) налогоплательщик ранее не применял в соответствии с </w:t>
      </w:r>
      <w:hyperlink r:id="rId26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</w:t>
      </w:r>
      <w:r w:rsidR="00D60448">
        <w:rPr>
          <w:rFonts w:ascii="Times New Roman" w:hAnsi="Times New Roman" w:cs="Times New Roman"/>
          <w:sz w:val="24"/>
          <w:szCs w:val="24"/>
        </w:rPr>
        <w:t>ой области от 1 июля 2019 года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51-ЗТО «</w:t>
      </w:r>
      <w:r w:rsidRPr="00D60448">
        <w:rPr>
          <w:rFonts w:ascii="Times New Roman" w:hAnsi="Times New Roman" w:cs="Times New Roman"/>
          <w:sz w:val="24"/>
          <w:szCs w:val="24"/>
        </w:rPr>
        <w:t>Об инвестиционном налоговом вычете</w:t>
      </w:r>
      <w:r w:rsidR="00D60448">
        <w:rPr>
          <w:rFonts w:ascii="Times New Roman" w:hAnsi="Times New Roman" w:cs="Times New Roman"/>
          <w:sz w:val="24"/>
          <w:szCs w:val="24"/>
        </w:rPr>
        <w:t>»</w:t>
      </w:r>
      <w:r w:rsidRPr="00D60448">
        <w:rPr>
          <w:rFonts w:ascii="Times New Roman" w:hAnsi="Times New Roman" w:cs="Times New Roman"/>
          <w:sz w:val="24"/>
          <w:szCs w:val="24"/>
        </w:rPr>
        <w:t xml:space="preserve"> инвестиционный налоговый вычет в отношении объектов.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3. Налоговая ставка, предусмотренная </w:t>
      </w:r>
      <w:hyperlink w:anchor="P72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объекты безвозмездно переданы в государственную или муниципальную собственность.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Налоговая ставка, предусмотренная </w:t>
      </w:r>
      <w:hyperlink w:anchor="P72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непрерывно, но не более четырех налоговых периодов до наступления налогового периода, в котором разница между суммой налога, исчисленной исходя из налоговой ставки, применяемой налогоплательщиком до установления ему налоговой ставки в размере 0,3 процента, и суммой налога, исчисленной исходя из налоговой ставки в размере 0,3 процента, определенная нарастающим итогом, составит 70 процентов от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Pr="00D60448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строительства объектов, указанной в </w:t>
      </w:r>
      <w:hyperlink w:anchor="P75">
        <w:r w:rsidRPr="00D60448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3. Порядок уплаты налога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29.10.2021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109-ЗТО)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 уплачивается в порядке, определенном </w:t>
      </w:r>
      <w:hyperlink r:id="rId28">
        <w:r w:rsidRPr="00D60448">
          <w:rPr>
            <w:rFonts w:ascii="Times New Roman" w:hAnsi="Times New Roman" w:cs="Times New Roman"/>
            <w:sz w:val="24"/>
            <w:szCs w:val="24"/>
          </w:rPr>
          <w:t>статьей 383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Статья 4. Утратила силу с 1 января 2008 года. - </w:t>
      </w:r>
      <w:hyperlink r:id="rId29">
        <w:r w:rsidRPr="00D6044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12.11.2007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903-ЗТО.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5. Налоговые льготы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23.04.2015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2287-ЗТО (ред. 28.05.2015))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1. Освобождаются от уплаты налога: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религиозные организации;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2) организации, имеющие в своем составе профессиональные аварийно-спасательные службы и профессиональные аварийно-спасательные формирования, - в отношении имущества, используемого профессиональными аварийно-спасательными службами и профессиональными аварийно-спасательными формированиями для осуществления возложенных на них функций;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>3) организации, в том числе их обособленные подразделения, занимающиеся мясным скотоводством, и (или) производством молока, и (или) овощеводством, включая создание овощехранилищ, на территории Тульской области, - в отношении имущества, расположенного на территории Тульской области, учитываемого на балансе в качестве объектов основных средств в порядке, установленном для ведения бухгалтерского учета, в период с 1 января 2018 года по 31 декабря 2022 года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(далее - имущество, учитываемое на балансе) и используемого ими непосредственно в процессе производства сельскохозяйственной продукции на территории Тульской области.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04.05.2022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34-ЗТО)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семи налоговых периодов, следующих непрерывно, при подаче ими до 31 декабря 2021 года включительно заявления о применении налоговой льготы.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следующего за налоговым периодом подачи заявления, но не ранее налогового периода, следующего за налоговым периодом, в котором остаточная стоимость объектов имущества, учитываемого на балансе и используемого непосредственно в процессе производства сельскохозяйственной продукции на территории Тульской области, составит свыше двух миллиардов пятисот миллионов рублей;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25.10.2018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74-ЗТО)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4) организации, в том числе их обособленные подразделения, занимающиеся овцеводством мясного направления на территории Тульской области, - в отношении имущества, учитываемого на балансе и используемого ими непосредственно в процессе производства сельскохозяйственной продукции на территории Тульской области.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семи налоговых периодов, следующих непрерывно, при подаче ими до 31 декабря 2021 года включительно заявления о применении налоговой льготы.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следующего за налоговым периодом подачи заявления, но не ранее налогового периода, следующего за налоговым периодом, в котором остаточная стоимость объектов имущества, учитываемого на балансе и используемого непосредственно в процессе производства сельскохозяйственной продукции на территории Тульской области, составит свыше одного миллиарда рублей;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25.10.2018 </w:t>
      </w:r>
      <w:r w:rsidR="00D60448">
        <w:rPr>
          <w:rFonts w:ascii="Times New Roman" w:hAnsi="Times New Roman" w:cs="Times New Roman"/>
          <w:sz w:val="24"/>
          <w:szCs w:val="24"/>
        </w:rPr>
        <w:t>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74-ЗТО)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5) организации, в том числе их обособленные подразделения, занимающиеся свиноводством и производством кормов для животных на территории Тульской области, - в отношении имущества, учитываемого на балансе и используемого ими непосредственно в процессе производства продукции свиноводства и кормов для животных на территории Тульской области.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семи налоговых периодов, следующих непрерывно, при подаче ими до 31 декабря 2021 года включительно заявления о применении налоговой льготы.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следующего за налоговым периодом подачи заявления, но не ранее налогового периода, следующего за налоговым периодом, в котором остаточная стоимость объектов имущества, учитываемого на балансе и используемого непосредственно в процессе производства продукции свиноводства и кормов для животных на территории Тульской области, составит свыше десяти миллиардов рублей;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  <w:r w:rsidR="00D60448">
        <w:rPr>
          <w:rFonts w:ascii="Times New Roman" w:hAnsi="Times New Roman" w:cs="Times New Roman"/>
          <w:sz w:val="24"/>
          <w:szCs w:val="24"/>
        </w:rPr>
        <w:t xml:space="preserve"> от 13.12.2019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148-ЗТО)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proofErr w:type="gramStart"/>
      <w:r w:rsidRPr="00D60448">
        <w:rPr>
          <w:rFonts w:ascii="Times New Roman" w:hAnsi="Times New Roman" w:cs="Times New Roman"/>
          <w:sz w:val="24"/>
          <w:szCs w:val="24"/>
        </w:rPr>
        <w:t>6) организации, являющиеся управляющими компаниями индустриальных (промышленных) парков, промышленных технопарков, расположенных на территории Тульской области, - в отношении создаваемого для осуществления деятельности по управлению созданием, развитием и эксплуатацией индустриальных (промышленных) парков, промышленных технопарков недвижимого имущества, вводимого в эксплуатацию после 1 января 2022 года, учитываемого на балансе и расположенного на территории индустриального (промышленного) парка, промышленного технопарка.</w:t>
      </w:r>
      <w:proofErr w:type="gramEnd"/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04.05.2022 </w:t>
      </w:r>
      <w:r w:rsidR="00D60448">
        <w:rPr>
          <w:rFonts w:ascii="Times New Roman" w:hAnsi="Times New Roman" w:cs="Times New Roman"/>
          <w:sz w:val="24"/>
          <w:szCs w:val="24"/>
        </w:rPr>
        <w:t>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34-ЗТО)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применяется управляющими компаниями индустриальных (промышленных) парков, внесенными в реестр индустриальных (промышленных) парков и управляющих компаний индустриальных (промышленных) парков, соответствующих требованиям </w:t>
      </w:r>
      <w:hyperlink r:id="rId36">
        <w:r w:rsidRPr="00D6044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04.08.2015 N 794 "Об индустриальных (промышленных) парках и управляющих компаниях индустриальных (промышленных) парков" (далее - реестр индустриальных (промышленных) парков и управляющих компаний индустриальных (промышленных) парков), управляющими компаниями промышленных технопарков, внесенными в реестр промышленных технопарков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и управляющих компаний промышленных технопарков, соответствующих требованиям </w:t>
      </w:r>
      <w:hyperlink r:id="rId37">
        <w:r w:rsidRPr="00D6044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60448">
        <w:rPr>
          <w:rFonts w:ascii="Times New Roman" w:hAnsi="Times New Roman" w:cs="Times New Roman"/>
          <w:sz w:val="24"/>
          <w:szCs w:val="24"/>
        </w:rPr>
        <w:t>ийской Федерации от 27.12.2019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1863 "О промышленных технопарках и управляющих компаниях промышленных технопарков" (далее - реестр промышленных технопарков и управляющих компаний промышленных технопарков).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D60448">
        <w:rPr>
          <w:rFonts w:ascii="Times New Roman" w:hAnsi="Times New Roman" w:cs="Times New Roman"/>
          <w:sz w:val="24"/>
          <w:szCs w:val="24"/>
        </w:rPr>
        <w:t>Тульской области от 04.05.2022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34-ЗТО)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пяти налоговых периодов, следующих непрерывно.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имущество, </w:t>
      </w:r>
      <w:r w:rsidRPr="00D60448">
        <w:rPr>
          <w:rFonts w:ascii="Times New Roman" w:hAnsi="Times New Roman" w:cs="Times New Roman"/>
          <w:sz w:val="24"/>
          <w:szCs w:val="24"/>
        </w:rPr>
        <w:lastRenderedPageBreak/>
        <w:t xml:space="preserve">указанное в </w:t>
      </w:r>
      <w:hyperlink w:anchor="P107">
        <w:r w:rsidRPr="00D6044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настоящего пункта, принято на учет в качестве основных средств. Применение налоговой льготы прекращается с начала налогового периода, в котором организации, указанные в </w:t>
      </w:r>
      <w:hyperlink w:anchor="P107">
        <w:r w:rsidRPr="00D6044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настоящего пункта, исключены из реестра индустриальных (промышленных) парков и управляющих компаний индустриальных (промышленных) парков, реестра промышленных технопарков и управляющих компаний промышленных технопарков.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39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20.12.2021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141-ЗТО)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"/>
      <w:bookmarkEnd w:id="8"/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7) организации, осуществляющие капитальные вложения в объекты газораспределительной сети, - в отношении имущества, являющегося объектом газораспределительных сетей, вновь создаваемого, модернизируемого, реконструируемого и вводимого в эксплуатацию в результате реализации региональной </w:t>
      </w:r>
      <w:hyperlink r:id="rId40">
        <w:r w:rsidRPr="00D6044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газификации жилищно-коммунального хозяйства, промышленных и иных организаций Тульской области, утвержденной Постановлением правительства Тульской области от 23.12.2021 N 852 "Об утверждении региональной программы газификации жилищно-коммунального хозяйства, промышленных и иных организаций Тульской области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>", учитываемого на балансе начиная с 1 января 2022 года и используемого газораспределительными организациями для транспортировки природного газа.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трех налоговых периодов, следующих непрерывно, по 2024 год включительно.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имущество, указанное в </w:t>
      </w:r>
      <w:hyperlink w:anchor="P114">
        <w:r w:rsidRPr="00D6044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настоящего пункта, принято на учет в качестве основных средств.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41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24.02.2022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8-ЗТО)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8"/>
      <w:bookmarkEnd w:id="9"/>
      <w:r w:rsidRPr="00D60448">
        <w:rPr>
          <w:rFonts w:ascii="Times New Roman" w:hAnsi="Times New Roman" w:cs="Times New Roman"/>
          <w:sz w:val="24"/>
          <w:szCs w:val="24"/>
        </w:rPr>
        <w:t>8) организации, осуществляющие капитальные вложения в объеме не менее 100 млн. рублей в объекты, входящие в состав центра обработки данных, - в отношении имущества, являющегося объектом, входящим в состав центра обработки данных, вновь создаваемого и вводимого в эксплуатацию в период с 1 января 2022 года по 31 декабря 2023 года включительно.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пяти налоговых периодов, следующих непрерывно.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имущество, указанное в </w:t>
      </w:r>
      <w:hyperlink w:anchor="P118">
        <w:r w:rsidRPr="00D6044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настоящего пункта, принято на учет в качестве основных средств.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</w:t>
      </w:r>
      <w:r w:rsidR="000932EA">
        <w:rPr>
          <w:rFonts w:ascii="Times New Roman" w:hAnsi="Times New Roman" w:cs="Times New Roman"/>
          <w:sz w:val="24"/>
          <w:szCs w:val="24"/>
        </w:rPr>
        <w:t>от 04.07.2022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52-ЗТО)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D60448">
        <w:rPr>
          <w:rFonts w:ascii="Times New Roman" w:hAnsi="Times New Roman" w:cs="Times New Roman"/>
          <w:sz w:val="24"/>
          <w:szCs w:val="24"/>
        </w:rPr>
        <w:t>9) организации, осуществляющие капитальные вложения в объекты связи, - в отношении имущества, являющегося объектом связи, вновь создаваемого и вводимого в эксплуатацию в период с 1 января 2022 года по 31 декабря 2023 года включительно.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Налогоплательщики вправе использовать налоговые льготы в течение пяти налоговых периодов, следующих непрерывно.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Налоговая льгота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имущество, указанное в </w:t>
      </w:r>
      <w:hyperlink w:anchor="P122">
        <w:r w:rsidRPr="00D6044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настоящего пункта, принято на учет в качестве основных средств.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04.07.2022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52-ЗТО)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2. Организации, осуществляющие инвестиции в форме капитальных вложений на территории Тульской области, применяют пониженные налоговые ставки в соответствии с </w:t>
      </w:r>
      <w:hyperlink r:id="rId44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</w:t>
      </w:r>
      <w:r w:rsidR="000932EA">
        <w:rPr>
          <w:rFonts w:ascii="Times New Roman" w:hAnsi="Times New Roman" w:cs="Times New Roman"/>
          <w:sz w:val="24"/>
          <w:szCs w:val="24"/>
        </w:rPr>
        <w:t>области от 6 февраля 2010 года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1390-ЗТО "О льготном налогообложении при осуществлении инвестиционной деятельности в форме капитальных вложений на территории Тульской области".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3. При определении налоговой базы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исходя из кадастровой стоимости объектов недвижимого имущества налоговая база уменьшается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на величину: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кадастровой стоимости 100 квадратных метров площади объекта недвижимого имущества на одного налогоплательщика в отношении одного объекта по его выбору в случае, если за предшествующий налоговый период среднесписочная численность работников налогоплательщика составила не менее пяти человек;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2) кадастровой стоимости 200 квадратных метров площади объекта недвижимого имущества на одного налогоплательщика в отношении одного объекта по его выбору в случае, если за предшествующий налоговый период среднесписочная численность работников налогоплательщика составила не менее десяти человек;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3) кадастровой стоимости 300 квадратных метров площади объекта недвижимого имущества на одного налогоплательщика в отношении одного объекта по его выбору в случае, если за предшествующий налоговый период среднесписочная численность работников налогоплательщика составила не менее пятнадцати человек;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4) кадастровой стоимости 400 квадратных метров площади объекта недвижимого имущества на одного налогоплательщика в отношении одного объекта по его выбору в случае, если за предшествующий налоговый период среднесписочная численность работников налогоплательщика составила не менее двадцати человек;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5) кадастровой стоимости 500 квадратных метров площади объекта недвижимого имущества на одного налогоплательщика в отношении одного объекта по его выбору в случае, если за предшествующий налоговый период среднесписочная численность работников налогоплательщика составила не менее двадцати пяти человек.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При этом одновременно налогоплательщиком должны быть соблюдены следующие условия: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налогоплательщик применяет упрощенную систему налогообложения;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29.10.2021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109-ЗТО)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2) налогоплательщик состоит на учете в налоговых органах не менее чем три календарных года, предшествующих налоговому периоду, в котором налоговая база подлежит уменьшению;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3) за предшествующий налоговый период среднемесячная номинальная начисленная заработная плата работников налогоплательщика должна быть не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менее среднемесячной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номинальной начисленной заработной платы работников организаций в Тульской области по виду экономической деятельности, являющемуся основным для налогоплательщика;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4)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46">
        <w:r w:rsidRPr="00D604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01.07.2016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53-ЗТО)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4. Утратила силу с 1 января 2017 года. - </w:t>
      </w:r>
      <w:hyperlink r:id="rId47">
        <w:r w:rsidRPr="00D6044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01.07.2016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53-ЗТО.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0448" w:rsidRPr="00D604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832" w:rsidRPr="00D60448" w:rsidRDefault="00374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832" w:rsidRPr="00D60448" w:rsidRDefault="00374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832" w:rsidRPr="00D60448" w:rsidRDefault="003748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имеющие право применения пониженной налоговой ставки, установленной </w:t>
            </w:r>
            <w:hyperlink w:anchor="P54">
              <w:r w:rsidRPr="00D60448">
                <w:rPr>
                  <w:rFonts w:ascii="Times New Roman" w:hAnsi="Times New Roman" w:cs="Times New Roman"/>
                  <w:sz w:val="24"/>
                  <w:szCs w:val="24"/>
                </w:rPr>
                <w:t>ч. 2-1 ст. 2</w:t>
              </w:r>
            </w:hyperlink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, и налоговой льготы, установленной ст. 5-1, в редакции </w:t>
            </w:r>
            <w:hyperlink r:id="rId48">
              <w:r w:rsidRPr="00D60448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EA">
              <w:rPr>
                <w:rFonts w:ascii="Times New Roman" w:hAnsi="Times New Roman" w:cs="Times New Roman"/>
                <w:sz w:val="24"/>
                <w:szCs w:val="24"/>
              </w:rPr>
              <w:t>Тульской области от 01.06.2020 №</w:t>
            </w: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 36-ЗТО, </w:t>
            </w:r>
            <w:hyperlink r:id="rId49">
              <w:r w:rsidRPr="00D60448">
                <w:rPr>
                  <w:rFonts w:ascii="Times New Roman" w:hAnsi="Times New Roman" w:cs="Times New Roman"/>
                  <w:sz w:val="24"/>
                  <w:szCs w:val="24"/>
                </w:rPr>
                <w:t>применяют</w:t>
              </w:r>
            </w:hyperlink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выбору либо пониженную налоговую ставку, либо налоговую льготу.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832" w:rsidRPr="00D60448" w:rsidRDefault="00374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832" w:rsidRPr="00D60448" w:rsidRDefault="00374832">
      <w:pPr>
        <w:pStyle w:val="ConsPlusTitle"/>
        <w:spacing w:before="26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143"/>
      <w:bookmarkEnd w:id="11"/>
      <w:r w:rsidRPr="00D60448">
        <w:rPr>
          <w:rFonts w:ascii="Times New Roman" w:hAnsi="Times New Roman" w:cs="Times New Roman"/>
          <w:sz w:val="24"/>
          <w:szCs w:val="24"/>
        </w:rPr>
        <w:t>Статья 5-1. Налоговые льготы для налогоплательщиков, являющихся арендодателями, освободившими (снизившими) от арендной платы арендаторов в 2020 году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01.06.2020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36-ЗТО)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6"/>
      <w:bookmarkEnd w:id="12"/>
      <w:r w:rsidRPr="00D604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Налогоплательщикам, соответствующим условиям, предусмотренным </w:t>
      </w:r>
      <w:hyperlink w:anchor="P147">
        <w:r w:rsidRPr="00D6044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налоговая льгота в виде уменьшения суммы налога, исчисленной исходя из налоговой ставки в размере 2 процентов за налоговый период 2020 года, на сумму снижения (освобождения от уплаты) арендной платы с учетом положений </w:t>
      </w:r>
      <w:hyperlink w:anchor="P154">
        <w:r w:rsidRPr="00D60448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 арендаторам, соответствующим критериям, установленным </w:t>
      </w:r>
      <w:hyperlink w:anchor="P153">
        <w:r w:rsidRPr="00D60448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7"/>
      <w:bookmarkEnd w:id="13"/>
      <w:r w:rsidRPr="00D60448">
        <w:rPr>
          <w:rFonts w:ascii="Times New Roman" w:hAnsi="Times New Roman" w:cs="Times New Roman"/>
          <w:sz w:val="24"/>
          <w:szCs w:val="24"/>
        </w:rPr>
        <w:t xml:space="preserve">2. Условия, при одновременном выполнении которых налогоплательщики могут воспользоваться налоговой льготой, предусмотренной </w:t>
      </w:r>
      <w:hyperlink w:anchor="P146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налогоплательщиком является арендодатель нежилых зданий (строений, сооружений), являющихся торговыми центрами, и (или) помещений в них, принадлежащих ему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В целях настоящей статьи применяется определение торгового центра в соответствии с </w:t>
      </w:r>
      <w:hyperlink r:id="rId51">
        <w:r w:rsidRPr="00D60448">
          <w:rPr>
            <w:rFonts w:ascii="Times New Roman" w:hAnsi="Times New Roman" w:cs="Times New Roman"/>
            <w:sz w:val="24"/>
            <w:szCs w:val="24"/>
          </w:rPr>
          <w:t>пунктом 4 статьи 378.2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  <w:proofErr w:type="gramEnd"/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2) на дату подачи декларации по налогу налогоплательщик имеет действующий договор (действующие договоры) аренды объекта недвижимости или его части с арендатором (арендаторами), деятельность которого (которых) приостановлена (запрещена), заключенный (заключенные) не позднее 1 марта 2020 года;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>3) налогоплательщик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(запрета) деятельности арендатора (арендаторов) в период действия режима повышенной готовности на территории Тульской области в соответствии с нормативными правовыми актами Тульской области;</w:t>
      </w:r>
      <w:proofErr w:type="gramEnd"/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4) налогоплательщик с 1 марта 2020 года по 31 декабря 2020 года не устанавливал арендатору дополнительные платежи и не повышал платежи за иные услуги, оказываемые арендатору.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3"/>
      <w:bookmarkEnd w:id="14"/>
      <w:r w:rsidRPr="00D60448">
        <w:rPr>
          <w:rFonts w:ascii="Times New Roman" w:hAnsi="Times New Roman" w:cs="Times New Roman"/>
          <w:sz w:val="24"/>
          <w:szCs w:val="24"/>
        </w:rPr>
        <w:t>3. Арендаторами, деятельность которых приостановлена (запрещена), признаются арендаторы нежилых зданий (строений, сооружений), являющихся торговыми центрами, и (или) помещений в них, являющиеся организациями или индивидуальными предпринимателями, на деятельность которых распространяются ограничения в период действия режима повышенной готовности на территории Тульской области в соответствии с нормативными правовыми актами Тульской области.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4"/>
      <w:bookmarkEnd w:id="15"/>
      <w:r w:rsidRPr="00D60448">
        <w:rPr>
          <w:rFonts w:ascii="Times New Roman" w:hAnsi="Times New Roman" w:cs="Times New Roman"/>
          <w:sz w:val="24"/>
          <w:szCs w:val="24"/>
        </w:rPr>
        <w:t xml:space="preserve">4. Общая сумма уменьшения налога ограничивается суммой снижения </w:t>
      </w:r>
      <w:r w:rsidRPr="00D60448">
        <w:rPr>
          <w:rFonts w:ascii="Times New Roman" w:hAnsi="Times New Roman" w:cs="Times New Roman"/>
          <w:sz w:val="24"/>
          <w:szCs w:val="24"/>
        </w:rPr>
        <w:lastRenderedPageBreak/>
        <w:t>(освобождения от уплаты) арендной платы арендаторам, но не более чем за три последовательных месяца.</w:t>
      </w:r>
    </w:p>
    <w:p w:rsidR="00374832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если сумма снижения (освобождения от уплаты) арендной платы, предусмотренная </w:t>
      </w:r>
      <w:hyperlink w:anchor="P146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превысит сумму налога по итогам налогового периода 2020 года, налогоплательщик вправе уменьшить сумму налога в последующих четырех налоговых периодах, следующих непрерывно.</w:t>
      </w:r>
    </w:p>
    <w:p w:rsidR="000932EA" w:rsidRPr="00D60448" w:rsidRDefault="000932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2EA">
        <w:rPr>
          <w:rFonts w:ascii="Times New Roman" w:hAnsi="Times New Roman" w:cs="Times New Roman"/>
          <w:sz w:val="24"/>
          <w:szCs w:val="24"/>
        </w:rPr>
        <w:t>Действие положений ст. 5-2 распространяется на правоотношения, возникшие с 01.01.2022 (Закон Тульской области от 18.07.2022 № 68-ЗТО).</w:t>
      </w:r>
    </w:p>
    <w:p w:rsidR="00374832" w:rsidRPr="00D60448" w:rsidRDefault="00374832" w:rsidP="000932EA">
      <w:pPr>
        <w:pStyle w:val="ConsPlusTitle"/>
        <w:spacing w:before="26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5-2. Налоговые льготы для налогоплательщиков, являющихся арендодателями, освободившими (снизившими) от арендной платы арендаторов в 2022 году</w:t>
      </w: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hyperlink r:id="rId52">
        <w:r w:rsidRPr="00D604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</w:t>
      </w:r>
      <w:r w:rsidR="000932EA">
        <w:rPr>
          <w:rFonts w:ascii="Times New Roman" w:hAnsi="Times New Roman" w:cs="Times New Roman"/>
          <w:sz w:val="24"/>
          <w:szCs w:val="24"/>
        </w:rPr>
        <w:t>Тульской области от 18.07.2022 №</w:t>
      </w:r>
      <w:r w:rsidRPr="00D60448">
        <w:rPr>
          <w:rFonts w:ascii="Times New Roman" w:hAnsi="Times New Roman" w:cs="Times New Roman"/>
          <w:sz w:val="24"/>
          <w:szCs w:val="24"/>
        </w:rPr>
        <w:t xml:space="preserve"> 68-ЗТО)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1"/>
      <w:bookmarkEnd w:id="16"/>
      <w:r w:rsidRPr="00D604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Налогоплательщикам, соответствующим условиям, предусмотренным </w:t>
      </w:r>
      <w:hyperlink w:anchor="P162">
        <w:r w:rsidRPr="00D6044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налоговая льгота в виде уменьшения суммы налога, исчисленной исходя из налоговой ставки в размере 2 процентов за налоговый период 2022 года, на сумму снижения (освобождения от уплаты) арендной платы с учетом положений </w:t>
      </w:r>
      <w:hyperlink w:anchor="P172">
        <w:r w:rsidRPr="00D60448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 арендаторам, соответствующим критериям, установленным </w:t>
      </w:r>
      <w:hyperlink w:anchor="P171">
        <w:r w:rsidRPr="00D60448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2"/>
      <w:bookmarkEnd w:id="17"/>
      <w:r w:rsidRPr="00D60448">
        <w:rPr>
          <w:rFonts w:ascii="Times New Roman" w:hAnsi="Times New Roman" w:cs="Times New Roman"/>
          <w:sz w:val="24"/>
          <w:szCs w:val="24"/>
        </w:rPr>
        <w:t xml:space="preserve">2. Условия, при одновременном выполнении которых налогоплательщики могут воспользоваться налоговой льготой, предусмотренной </w:t>
      </w:r>
      <w:hyperlink w:anchor="P161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1) налогоплательщиком является арендодатель нежилых зданий (строений, сооружений), являющихся торговыми центрами, и (или) помещений в них, принадлежащих ему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В целях настоящей статьи применяется определение торгового центра в соответствии с </w:t>
      </w:r>
      <w:hyperlink r:id="rId53">
        <w:r w:rsidRPr="00D60448">
          <w:rPr>
            <w:rFonts w:ascii="Times New Roman" w:hAnsi="Times New Roman" w:cs="Times New Roman"/>
            <w:sz w:val="24"/>
            <w:szCs w:val="24"/>
          </w:rPr>
          <w:t>пунктом 4 статьи 378.2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2) на дату предоставления налоговой льготы налогоплательщик имеет: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а) заключенный до 28 февраля 2022 года включительно и действующий по состоянию на 31 декабря 2022 года договор (договоры) аренды нежилых зданий (строений, сооружений), являющихся торговыми центрами, и (или) помещений в них (далее - договор (договоры) аренды объекта недвижимости или его части);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б) дополнительное соглашение (дополнительные соглашения) к договору (договорам) аренды объекта недвижимости или его части, заключенное в период с 1 марта 2022 года и не позднее 30 октября 2022 года включительно, предусматривающее освобождение от уплаты арендной платы или снижение размера арендной платы;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в) документы, подтверждающие взаимные расчеты в период с 1 марта 2022 года по 31 декабря 2022 года включительно арендатора и арендодателя по договору (договорам) аренды объекта недвижимости или его части и (или) дополнительному соглашению (дополнительным соглашениям) к указанному договору аренды;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48">
        <w:rPr>
          <w:rFonts w:ascii="Times New Roman" w:hAnsi="Times New Roman" w:cs="Times New Roman"/>
          <w:sz w:val="24"/>
          <w:szCs w:val="24"/>
        </w:rPr>
        <w:t xml:space="preserve">3) налогоплательщик в период с 1 марта 2022 года по 31 декабря 2022 года включительно освободил арендатора (арендаторов) от уплаты арендной платы или </w:t>
      </w:r>
      <w:r w:rsidRPr="00D60448">
        <w:rPr>
          <w:rFonts w:ascii="Times New Roman" w:hAnsi="Times New Roman" w:cs="Times New Roman"/>
          <w:sz w:val="24"/>
          <w:szCs w:val="24"/>
        </w:rPr>
        <w:lastRenderedPageBreak/>
        <w:t>понизил размер арендной платы, предусмотренной договором (договорами) аренды объекта недвижимости или его части, на срок не менее двух, но не более шести календарных месяцев, следующих непрерывно в течение указанного периода;</w:t>
      </w:r>
      <w:proofErr w:type="gramEnd"/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4) налогоплательщик с 1 марта 2022 года по 31 декабря 2022 года включительно не устанавливал арендатору дополнительные платежи и не повышал платежи за иные услуги, оказываемые арендатору.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"/>
      <w:bookmarkEnd w:id="18"/>
      <w:r w:rsidRPr="00D604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Арендаторами признаются арендаторы нежилых зданий (строений, сооружений), являющихся торговыми центрами, и (или) помещений в них, являющиеся организациями или индивидуальными предпринимателями, не приостановившими и не прекратившими предпринимательскую деятельность по розничной торговле в период с 1 марта 2022 года по 31 декабря 2022 года включительно, и имеющие по состоянию на 31 декабря 2022 года включительно действующий договор (договоры) аренды объекта недвижимости или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его части.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2"/>
      <w:bookmarkEnd w:id="19"/>
      <w:r w:rsidRPr="00D60448">
        <w:rPr>
          <w:rFonts w:ascii="Times New Roman" w:hAnsi="Times New Roman" w:cs="Times New Roman"/>
          <w:sz w:val="24"/>
          <w:szCs w:val="24"/>
        </w:rPr>
        <w:t>4. Общая сумма уменьшения налога ограничивается суммой снижения (освобождения от уплаты) арендной платы арендаторам, но не более чем за шесть последовательных месяцев в 2022 году.</w:t>
      </w:r>
    </w:p>
    <w:p w:rsidR="00374832" w:rsidRPr="00D60448" w:rsidRDefault="00374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60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0448">
        <w:rPr>
          <w:rFonts w:ascii="Times New Roman" w:hAnsi="Times New Roman" w:cs="Times New Roman"/>
          <w:sz w:val="24"/>
          <w:szCs w:val="24"/>
        </w:rPr>
        <w:t xml:space="preserve"> если сумма снижения (освобождения от уплаты) арендной платы, предусмотренная </w:t>
      </w:r>
      <w:hyperlink w:anchor="P161">
        <w:r w:rsidRPr="00D6044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настоящей статьи, превысит сумму налога по итогам налогового периода 2022 года, налогоплательщик вправе уменьшить сумму налога в последующих четырех налоговых периодах, следующих непрерывно.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 xml:space="preserve">Статья 6. Утратила силу с 1 января 2015 года. - </w:t>
      </w:r>
      <w:hyperlink r:id="rId54">
        <w:r w:rsidRPr="00D6044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0448">
        <w:rPr>
          <w:rFonts w:ascii="Times New Roman" w:hAnsi="Times New Roman" w:cs="Times New Roman"/>
          <w:sz w:val="24"/>
          <w:szCs w:val="24"/>
        </w:rPr>
        <w:t xml:space="preserve"> Тульской области от 29.05.2014 N 2121-ЗТО.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D60448" w:rsidRDefault="0037483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Статья 7. Вступление в силу настоящего Закона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Default="00374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48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0932EA" w:rsidRDefault="00093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gramStart"/>
      <w:r w:rsidRPr="000932EA">
        <w:rPr>
          <w:rFonts w:ascii="Times New Roman" w:hAnsi="Times New Roman" w:cs="Times New Roman"/>
          <w:i/>
          <w:sz w:val="24"/>
          <w:szCs w:val="24"/>
        </w:rPr>
        <w:t>Тульской</w:t>
      </w:r>
      <w:proofErr w:type="gramEnd"/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областной Думы</w:t>
      </w:r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О.</w:t>
      </w:r>
      <w:r w:rsidRPr="000932EA">
        <w:rPr>
          <w:rFonts w:ascii="Times New Roman" w:hAnsi="Times New Roman" w:cs="Times New Roman"/>
          <w:i/>
          <w:sz w:val="24"/>
          <w:szCs w:val="24"/>
        </w:rPr>
        <w:t>Д. Лукичев</w:t>
      </w:r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Тульской области</w:t>
      </w:r>
    </w:p>
    <w:p w:rsidR="000932EA" w:rsidRPr="000932EA" w:rsidRDefault="000932EA" w:rsidP="000932E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В.А.</w:t>
      </w:r>
      <w:r w:rsidRPr="000932EA">
        <w:rPr>
          <w:rFonts w:ascii="Times New Roman" w:hAnsi="Times New Roman" w:cs="Times New Roman"/>
          <w:i/>
          <w:sz w:val="24"/>
          <w:szCs w:val="24"/>
        </w:rPr>
        <w:t xml:space="preserve"> Стародубцев</w:t>
      </w:r>
    </w:p>
    <w:p w:rsidR="00374832" w:rsidRPr="00D60448" w:rsidRDefault="00374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32" w:rsidRPr="000932EA" w:rsidRDefault="00374832">
      <w:pPr>
        <w:pStyle w:val="ConsPlusNormal"/>
        <w:spacing w:before="200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г. Тула</w:t>
      </w:r>
    </w:p>
    <w:p w:rsidR="00374832" w:rsidRPr="000932EA" w:rsidRDefault="00374832">
      <w:pPr>
        <w:pStyle w:val="ConsPlusNormal"/>
        <w:spacing w:before="200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24 ноября 2003 года</w:t>
      </w:r>
    </w:p>
    <w:p w:rsidR="00374832" w:rsidRPr="000932EA" w:rsidRDefault="000932EA">
      <w:pPr>
        <w:pStyle w:val="ConsPlusNormal"/>
        <w:spacing w:before="200"/>
        <w:rPr>
          <w:rFonts w:ascii="Times New Roman" w:hAnsi="Times New Roman" w:cs="Times New Roman"/>
          <w:i/>
          <w:sz w:val="24"/>
          <w:szCs w:val="24"/>
        </w:rPr>
      </w:pPr>
      <w:r w:rsidRPr="000932EA">
        <w:rPr>
          <w:rFonts w:ascii="Times New Roman" w:hAnsi="Times New Roman" w:cs="Times New Roman"/>
          <w:i/>
          <w:sz w:val="24"/>
          <w:szCs w:val="24"/>
        </w:rPr>
        <w:t>№</w:t>
      </w:r>
      <w:r w:rsidR="00374832" w:rsidRPr="000932EA">
        <w:rPr>
          <w:rFonts w:ascii="Times New Roman" w:hAnsi="Times New Roman" w:cs="Times New Roman"/>
          <w:i/>
          <w:sz w:val="24"/>
          <w:szCs w:val="24"/>
        </w:rPr>
        <w:t xml:space="preserve"> 414-ЗТО</w:t>
      </w:r>
    </w:p>
    <w:p w:rsidR="00374832" w:rsidRPr="000932EA" w:rsidRDefault="00374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832" w:rsidRDefault="00374832">
      <w:pPr>
        <w:pStyle w:val="ConsPlusNormal"/>
        <w:jc w:val="both"/>
      </w:pPr>
    </w:p>
    <w:sectPr w:rsidR="00374832" w:rsidSect="0039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32"/>
    <w:rsid w:val="000932EA"/>
    <w:rsid w:val="00374832"/>
    <w:rsid w:val="0049355C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8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48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8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48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20D53E89F77EC626A09F7FE726E0018DE7639A1937FD6EBFF727683C565F96F1E2A58F31E03739AA828171545FA372512A6B174B689645977EADB7C0G9N" TargetMode="External"/><Relationship Id="rId18" Type="http://schemas.openxmlformats.org/officeDocument/2006/relationships/hyperlink" Target="consultantplus://offline/ref=D220D53E89F77EC626A09F7FE726E0018DE7639A1937FF66BAF027683C565F96F1E2A58F31E03739AA8281715A5FA372512A6B174B689645977EADB7C0G9N" TargetMode="External"/><Relationship Id="rId26" Type="http://schemas.openxmlformats.org/officeDocument/2006/relationships/hyperlink" Target="consultantplus://offline/ref=D220D53E89F77EC626A09F7FE726E0018DE7639A1936F56BB2F427683C565F96F1E2A58F23E06F35A8809F715B4AF52317C7GDN" TargetMode="External"/><Relationship Id="rId39" Type="http://schemas.openxmlformats.org/officeDocument/2006/relationships/hyperlink" Target="consultantplus://offline/ref=D220D53E89F77EC626A09F7FE726E0018DE7639A1936F96CBEF627683C565F96F1E2A58F31E03739AA828171545FA372512A6B174B689645977EADB7C0G9N" TargetMode="External"/><Relationship Id="rId21" Type="http://schemas.openxmlformats.org/officeDocument/2006/relationships/hyperlink" Target="consultantplus://offline/ref=D220D53E89F77EC626A09F7FE726E0018DE7639A1031F86DBFFF7A62340F5394F6EDFA9836A93B38AA8281765800A6674072641757769E538B7CAFCBG7N" TargetMode="External"/><Relationship Id="rId34" Type="http://schemas.openxmlformats.org/officeDocument/2006/relationships/hyperlink" Target="consultantplus://offline/ref=D220D53E89F77EC626A09F7FE726E0018DE7639A1937FD6DB3F627683C565F96F1E2A58F31E03739AA828171545FA372512A6B174B689645977EADB7C0G9N" TargetMode="External"/><Relationship Id="rId42" Type="http://schemas.openxmlformats.org/officeDocument/2006/relationships/hyperlink" Target="consultantplus://offline/ref=D220D53E89F77EC626A09F7FE726E0018DE7639A1936F56CB3F327683C565F96F1E2A58F31E03739AA8281715B5FA372512A6B174B689645977EADB7C0G9N" TargetMode="External"/><Relationship Id="rId47" Type="http://schemas.openxmlformats.org/officeDocument/2006/relationships/hyperlink" Target="consultantplus://offline/ref=D220D53E89F77EC626A09F7FE726E0018DE7639A1F32F86EBAFF7A62340F5394F6EDFA9836A93B38AA8283735800A6674072641757769E538B7CAFCBG7N" TargetMode="External"/><Relationship Id="rId50" Type="http://schemas.openxmlformats.org/officeDocument/2006/relationships/hyperlink" Target="consultantplus://offline/ref=D220D53E89F77EC626A09F7FE726E0018DE7639A1937FE6AB9F527683C565F96F1E2A58F31E03739AA828171545FA372512A6B174B689645977EADB7C0G9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220D53E89F77EC626A09F7FE726E0018DE7639A1936FE6CBAF427683C565F96F1E2A58F31E03739AA828170505FA372512A6B174B689645977EADB7C0G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20D53E89F77EC626A09F7FE726E0018DE7639A1F32FB6FBAFF7A62340F5394F6EDFA9836A93B38AA8280705800A6674072641757769E538B7CAFCBG7N" TargetMode="External"/><Relationship Id="rId29" Type="http://schemas.openxmlformats.org/officeDocument/2006/relationships/hyperlink" Target="consultantplus://offline/ref=D220D53E89F77EC626A09F7FE726E0018DE7639A193EFC66B8FF7A62340F5394F6EDFA9836A93B38AA8280715800A6674072641757769E538B7CAFCBG7N" TargetMode="External"/><Relationship Id="rId11" Type="http://schemas.openxmlformats.org/officeDocument/2006/relationships/hyperlink" Target="consultantplus://offline/ref=D220D53E89F77EC626A09F7FE726E0018DE7639A1F3EFE69BAFF7A62340F5394F6EDFA9836A93B38AA8281785800A6674072641757769E538B7CAFCBG7N" TargetMode="External"/><Relationship Id="rId24" Type="http://schemas.openxmlformats.org/officeDocument/2006/relationships/hyperlink" Target="consultantplus://offline/ref=D220D53E89F77EC626A09F7FE726E0018DE7639A1936FC6CB3F627683C565F96F1E2A58F31E03739AA8281715A5FA372512A6B174B689645977EADB7C0G9N" TargetMode="External"/><Relationship Id="rId32" Type="http://schemas.openxmlformats.org/officeDocument/2006/relationships/hyperlink" Target="consultantplus://offline/ref=D220D53E89F77EC626A09F7FE726E0018DE7639A1135F56CB3FF7A62340F5394F6EDFA9836A93B38AA8281795800A6674072641757769E538B7CAFCBG7N" TargetMode="External"/><Relationship Id="rId37" Type="http://schemas.openxmlformats.org/officeDocument/2006/relationships/hyperlink" Target="consultantplus://offline/ref=D220D53E89F77EC626A08172F14ABE0A8EEE3C951134F638E6A0213F630659C3A3A2FBD670A62438A29C837151C5G6N" TargetMode="External"/><Relationship Id="rId40" Type="http://schemas.openxmlformats.org/officeDocument/2006/relationships/hyperlink" Target="consultantplus://offline/ref=D220D53E89F77EC626A09F7FE726E0018DE7639A1936FA66B3F527683C565F96F1E2A58F31E03739AA828170545FA372512A6B174B689645977EADB7C0G9N" TargetMode="External"/><Relationship Id="rId45" Type="http://schemas.openxmlformats.org/officeDocument/2006/relationships/hyperlink" Target="consultantplus://offline/ref=D220D53E89F77EC626A09F7FE726E0018DE7639A1936FE6CBAF427683C565F96F1E2A58F31E03739AA8281705B5FA372512A6B174B689645977EADB7C0G9N" TargetMode="External"/><Relationship Id="rId53" Type="http://schemas.openxmlformats.org/officeDocument/2006/relationships/hyperlink" Target="consultantplus://offline/ref=D220D53E89F77EC626A08172F14ABE0A8EEE3F941A3EF638E6A0213F630659C3B1A2A3D270A53833FED3C5245E56F53D157778174974C9G4N" TargetMode="External"/><Relationship Id="rId5" Type="http://schemas.openxmlformats.org/officeDocument/2006/relationships/hyperlink" Target="consultantplus://offline/ref=D220D53E89F77EC626A09F7FE726E0018DE7639A193EFC66B8FF7A62340F5394F6EDFA9836A93B38AA8281795800A6674072641757769E538B7CAFCBG7N" TargetMode="External"/><Relationship Id="rId10" Type="http://schemas.openxmlformats.org/officeDocument/2006/relationships/hyperlink" Target="consultantplus://offline/ref=D220D53E89F77EC626A09F7FE726E0018DE7639A1F3EFE69BAFF7A62340F5394F6EDFA9836A93B38AA8281795800A6674072641757769E538B7CAFCBG7N" TargetMode="External"/><Relationship Id="rId19" Type="http://schemas.openxmlformats.org/officeDocument/2006/relationships/hyperlink" Target="consultantplus://offline/ref=D220D53E89F77EC626A09F7FE726E0018DE7639A113EF868BFFF7A62340F5394F6EDFA9836A93B38AA8281765800A6674072641757769E538B7CAFCBG7N" TargetMode="External"/><Relationship Id="rId31" Type="http://schemas.openxmlformats.org/officeDocument/2006/relationships/hyperlink" Target="consultantplus://offline/ref=D220D53E89F77EC626A09F7FE726E0018DE7639A1936FB67BCF727683C565F96F1E2A58F31E03739AA8281715B5FA372512A6B174B689645977EADB7C0G9N" TargetMode="External"/><Relationship Id="rId44" Type="http://schemas.openxmlformats.org/officeDocument/2006/relationships/hyperlink" Target="consultantplus://offline/ref=D220D53E89F77EC626A09F7FE726E0018DE7639A1937FE6ABFF427683C565F96F1E2A58F23E06F35A8809F715B4AF52317C7GDN" TargetMode="External"/><Relationship Id="rId52" Type="http://schemas.openxmlformats.org/officeDocument/2006/relationships/hyperlink" Target="consultantplus://offline/ref=D220D53E89F77EC626A09F7FE726E0018DE7639A1936F56BBFF027683C565F96F1E2A58F31E03739AA828170535FA372512A6B174B689645977EADB7C0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0D53E89F77EC626A09F7FE726E0018DE7639A1E34FD69BFFF7A62340F5394F6EDFA9836A93B38AA8281785800A6674072641757769E538B7CAFCBG7N" TargetMode="External"/><Relationship Id="rId14" Type="http://schemas.openxmlformats.org/officeDocument/2006/relationships/hyperlink" Target="consultantplus://offline/ref=D220D53E89F77EC626A09F7FE726E0018DE7639A1E34FD69BFFF7A62340F5394F6EDFA9836A93B38AA8280755800A6674072641757769E538B7CAFCBG7N" TargetMode="External"/><Relationship Id="rId22" Type="http://schemas.openxmlformats.org/officeDocument/2006/relationships/hyperlink" Target="consultantplus://offline/ref=D220D53E89F77EC626A09F7FE726E0018DE7639A1937FF66BAF027683C565F96F1E2A58F31E03739AA828170525FA372512A6B174B689645977EADB7C0G9N" TargetMode="External"/><Relationship Id="rId27" Type="http://schemas.openxmlformats.org/officeDocument/2006/relationships/hyperlink" Target="consultantplus://offline/ref=D220D53E89F77EC626A09F7FE726E0018DE7639A1936FE6CBAF427683C565F96F1E2A58F31E03739AA828170565FA372512A6B174B689645977EADB7C0G9N" TargetMode="External"/><Relationship Id="rId30" Type="http://schemas.openxmlformats.org/officeDocument/2006/relationships/hyperlink" Target="consultantplus://offline/ref=D220D53E89F77EC626A09F7FE726E0018DE7639A1F32FB6FBAFF7A62340F5394F6EDFA9836A93B38AA8280755800A6674072641757769E538B7CAFCBG7N" TargetMode="External"/><Relationship Id="rId35" Type="http://schemas.openxmlformats.org/officeDocument/2006/relationships/hyperlink" Target="consultantplus://offline/ref=D220D53E89F77EC626A09F7FE726E0018DE7639A1936FB67BCF727683C565F96F1E2A58F31E03739AA828170535FA372512A6B174B689645977EADB7C0G9N" TargetMode="External"/><Relationship Id="rId43" Type="http://schemas.openxmlformats.org/officeDocument/2006/relationships/hyperlink" Target="consultantplus://offline/ref=D220D53E89F77EC626A09F7FE726E0018DE7639A1936F56CB3F327683C565F96F1E2A58F31E03739AA828170515FA372512A6B174B689645977EADB7C0G9N" TargetMode="External"/><Relationship Id="rId48" Type="http://schemas.openxmlformats.org/officeDocument/2006/relationships/hyperlink" Target="consultantplus://offline/ref=D220D53E89F77EC626A09F7FE726E0018DE7639A1937FE6AB9F527683C565F96F1E2A58F31E03739AA828171545FA372512A6B174B689645977EADB7C0G9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220D53E89F77EC626A09F7FE726E0018DE7639A1936FE6CBAF427683C565F96F1E2A58F31E03739AA828170575FA372512A6B174B689645977EADB7C0G9N" TargetMode="External"/><Relationship Id="rId51" Type="http://schemas.openxmlformats.org/officeDocument/2006/relationships/hyperlink" Target="consultantplus://offline/ref=D220D53E89F77EC626A08172F14ABE0A8EEE3F941A3EF638E6A0213F630659C3B1A2A3D270A53833FED3C5245E56F53D157778174974C9G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20D53E89F77EC626A09F7FE726E0018DE7639A1F32FB6FBAFF7A62340F5394F6EDFA9836A93B38AA8281795800A6674072641757769E538B7CAFCBG7N" TargetMode="External"/><Relationship Id="rId17" Type="http://schemas.openxmlformats.org/officeDocument/2006/relationships/hyperlink" Target="consultantplus://offline/ref=D220D53E89F77EC626A09F7FE726E0018DE7639A1937FF66BAF027683C565F96F1E2A58F31E03739AA8281715B5FA372512A6B174B689645977EADB7C0G9N" TargetMode="External"/><Relationship Id="rId25" Type="http://schemas.openxmlformats.org/officeDocument/2006/relationships/hyperlink" Target="consultantplus://offline/ref=D220D53E89F77EC626A09F7FE726E0018DE7639A1937FE6ABFF427683C565F96F1E2A58F23E06F35A8809F715B4AF52317C7GDN" TargetMode="External"/><Relationship Id="rId33" Type="http://schemas.openxmlformats.org/officeDocument/2006/relationships/hyperlink" Target="consultantplus://offline/ref=D220D53E89F77EC626A09F7FE726E0018DE7639A1135F56CB3FF7A62340F5394F6EDFA9836A93B38AA8280735800A6674072641757769E538B7CAFCBG7N" TargetMode="External"/><Relationship Id="rId38" Type="http://schemas.openxmlformats.org/officeDocument/2006/relationships/hyperlink" Target="consultantplus://offline/ref=D220D53E89F77EC626A09F7FE726E0018DE7639A1936FB67BCF727683C565F96F1E2A58F31E03739AA828170525FA372512A6B174B689645977EADB7C0G9N" TargetMode="External"/><Relationship Id="rId46" Type="http://schemas.openxmlformats.org/officeDocument/2006/relationships/hyperlink" Target="consultantplus://offline/ref=D220D53E89F77EC626A09F7FE726E0018DE7639A1F32F86EBAFF7A62340F5394F6EDFA9836A93B38AA8280715800A6674072641757769E538B7CAFCBG7N" TargetMode="External"/><Relationship Id="rId20" Type="http://schemas.openxmlformats.org/officeDocument/2006/relationships/hyperlink" Target="consultantplus://offline/ref=D220D53E89F77EC626A08172F14ABE0A8EEE3F941A3EF638E6A0213F630659C3B1A2A3DA73A63839A1D6D0350659F5210B7F6E0B4B7694C4GFN" TargetMode="External"/><Relationship Id="rId41" Type="http://schemas.openxmlformats.org/officeDocument/2006/relationships/hyperlink" Target="consultantplus://offline/ref=D220D53E89F77EC626A09F7FE726E0018DE7639A1936F86AB9F327683C565F96F1E2A58F31E03739AA828171545FA372512A6B174B689645977EADB7C0G9N" TargetMode="External"/><Relationship Id="rId54" Type="http://schemas.openxmlformats.org/officeDocument/2006/relationships/hyperlink" Target="consultantplus://offline/ref=D220D53E89F77EC626A09F7FE726E0018DE7639A1E34FD69BFFF7A62340F5394F6EDFA9836A93B38AA8282715800A6674072641757769E538B7CAFCBG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0D53E89F77EC626A09F7FE726E0018DE7639A1E34FD69BFFF7A62340F5394F6EDFA9836A93B38AA8281795800A6674072641757769E538B7CAFCBG7N" TargetMode="External"/><Relationship Id="rId15" Type="http://schemas.openxmlformats.org/officeDocument/2006/relationships/hyperlink" Target="consultantplus://offline/ref=D220D53E89F77EC626A09F7FE726E0018DE7639A1936FC6CB3F627683C565F96F1E2A58F31E03739AA8281715B5FA372512A6B174B689645977EADB7C0G9N" TargetMode="External"/><Relationship Id="rId23" Type="http://schemas.openxmlformats.org/officeDocument/2006/relationships/hyperlink" Target="consultantplus://offline/ref=D220D53E89F77EC626A09F7FE726E0018DE7639A1936F56BBFF027683C565F96F1E2A58F31E03739AA8281715B5FA372512A6B174B689645977EADB7C0G9N" TargetMode="External"/><Relationship Id="rId28" Type="http://schemas.openxmlformats.org/officeDocument/2006/relationships/hyperlink" Target="consultantplus://offline/ref=D220D53E89F77EC626A08172F14ABE0A8EEE3F941A3EF638E6A0213F630659C3B1A2A3D974A3316CFBC6D47C5156E9231D6164154BC7G4N" TargetMode="External"/><Relationship Id="rId36" Type="http://schemas.openxmlformats.org/officeDocument/2006/relationships/hyperlink" Target="consultantplus://offline/ref=D220D53E89F77EC626A08172F14ABE0A8EEE3C92193FF638E6A0213F630659C3A3A2FBD670A62438A29C837151C5G6N" TargetMode="External"/><Relationship Id="rId49" Type="http://schemas.openxmlformats.org/officeDocument/2006/relationships/hyperlink" Target="consultantplus://offline/ref=D220D53E89F77EC626A09F7FE726E0018DE7639A1937FE6AB9F527683C565F96F1E2A58F31E03739AA828173515FA372512A6B174B689645977EADB7C0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2022-08-22T13:05:00Z</dcterms:created>
  <dcterms:modified xsi:type="dcterms:W3CDTF">2022-08-23T08:13:00Z</dcterms:modified>
</cp:coreProperties>
</file>