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4EE" w:rsidRDefault="009244E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9244EE" w:rsidRPr="009244EE" w:rsidRDefault="009244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244EE">
        <w:rPr>
          <w:rFonts w:ascii="Times New Roman" w:hAnsi="Times New Roman" w:cs="Times New Roman"/>
          <w:b/>
          <w:bCs/>
          <w:sz w:val="26"/>
          <w:szCs w:val="26"/>
        </w:rPr>
        <w:t>МИНИСТЕРСТВО ФИНАНСОВ РОССИЙСКОЙ ФЕДЕРАЦИИ</w:t>
      </w:r>
    </w:p>
    <w:p w:rsidR="009244EE" w:rsidRPr="009244EE" w:rsidRDefault="009244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244EE" w:rsidRPr="009244EE" w:rsidRDefault="009244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244EE">
        <w:rPr>
          <w:rFonts w:ascii="Times New Roman" w:hAnsi="Times New Roman" w:cs="Times New Roman"/>
          <w:b/>
          <w:bCs/>
          <w:sz w:val="26"/>
          <w:szCs w:val="26"/>
        </w:rPr>
        <w:t>ПИСЬМО</w:t>
      </w:r>
    </w:p>
    <w:p w:rsidR="009244EE" w:rsidRPr="009244EE" w:rsidRDefault="00E215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от 10 апреля 2014 г. №</w:t>
      </w:r>
      <w:r w:rsidR="009244EE" w:rsidRPr="009244EE">
        <w:rPr>
          <w:rFonts w:ascii="Times New Roman" w:hAnsi="Times New Roman" w:cs="Times New Roman"/>
          <w:b/>
          <w:bCs/>
          <w:sz w:val="26"/>
          <w:szCs w:val="26"/>
        </w:rPr>
        <w:t xml:space="preserve"> 03-03-РЗ/16288</w:t>
      </w:r>
    </w:p>
    <w:p w:rsidR="009244EE" w:rsidRPr="009244EE" w:rsidRDefault="009244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44EE" w:rsidRPr="009244EE" w:rsidRDefault="009244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44EE">
        <w:rPr>
          <w:rFonts w:ascii="Times New Roman" w:hAnsi="Times New Roman" w:cs="Times New Roman"/>
          <w:sz w:val="28"/>
          <w:szCs w:val="28"/>
        </w:rPr>
        <w:t xml:space="preserve">Во исполнение </w:t>
      </w:r>
      <w:hyperlink r:id="rId5" w:history="1">
        <w:r w:rsidRPr="009244EE">
          <w:rPr>
            <w:rFonts w:ascii="Times New Roman" w:hAnsi="Times New Roman" w:cs="Times New Roman"/>
            <w:sz w:val="28"/>
            <w:szCs w:val="28"/>
          </w:rPr>
          <w:t>пункта 10 раздела IV</w:t>
        </w:r>
      </w:hyperlink>
      <w:r w:rsidRPr="009244EE">
        <w:rPr>
          <w:rFonts w:ascii="Times New Roman" w:hAnsi="Times New Roman" w:cs="Times New Roman"/>
          <w:sz w:val="28"/>
          <w:szCs w:val="28"/>
        </w:rPr>
        <w:t xml:space="preserve"> плана мероприятий ("дорожная карта") "Совершенствование налогового администрирования", утвержденного распоряжением Правительства Российской Федерации от 10 февраля 2014 г. N 162-р, в части сокращения количества документов, подтверждающих при исчислении налоговой базы по налогу на прибыль организаций представительские расходы, Минфин России сообщает следующее.</w:t>
      </w:r>
    </w:p>
    <w:p w:rsidR="009244EE" w:rsidRPr="009244EE" w:rsidRDefault="00E215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9244EE" w:rsidRPr="009244EE">
          <w:rPr>
            <w:rFonts w:ascii="Times New Roman" w:hAnsi="Times New Roman" w:cs="Times New Roman"/>
            <w:sz w:val="28"/>
            <w:szCs w:val="28"/>
          </w:rPr>
          <w:t>Статьей 252</w:t>
        </w:r>
      </w:hyperlink>
      <w:r w:rsidR="009244EE" w:rsidRPr="009244EE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 (далее - Кодекс) установлено, что при определении налоговой базы по налогу на прибыль организаций учитываются любые обоснованные расходы (за исключением расходов, указанных в </w:t>
      </w:r>
      <w:hyperlink r:id="rId7" w:history="1">
        <w:r w:rsidR="009244EE" w:rsidRPr="009244EE">
          <w:rPr>
            <w:rFonts w:ascii="Times New Roman" w:hAnsi="Times New Roman" w:cs="Times New Roman"/>
            <w:sz w:val="28"/>
            <w:szCs w:val="28"/>
          </w:rPr>
          <w:t>статье 270</w:t>
        </w:r>
      </w:hyperlink>
      <w:r w:rsidR="009244EE" w:rsidRPr="009244EE">
        <w:rPr>
          <w:rFonts w:ascii="Times New Roman" w:hAnsi="Times New Roman" w:cs="Times New Roman"/>
          <w:sz w:val="28"/>
          <w:szCs w:val="28"/>
        </w:rPr>
        <w:t xml:space="preserve"> Кодекса), подтвержденные документами, оформленными в соответствии с законодательством Российской Федерации.</w:t>
      </w:r>
    </w:p>
    <w:p w:rsidR="009244EE" w:rsidRPr="009244EE" w:rsidRDefault="009244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44EE">
        <w:rPr>
          <w:rFonts w:ascii="Times New Roman" w:hAnsi="Times New Roman" w:cs="Times New Roman"/>
          <w:sz w:val="28"/>
          <w:szCs w:val="28"/>
        </w:rPr>
        <w:t xml:space="preserve">При этом, поскольку в отношении представительских расходов </w:t>
      </w:r>
      <w:hyperlink r:id="rId8" w:history="1">
        <w:r w:rsidRPr="009244EE">
          <w:rPr>
            <w:rFonts w:ascii="Times New Roman" w:hAnsi="Times New Roman" w:cs="Times New Roman"/>
            <w:sz w:val="28"/>
            <w:szCs w:val="28"/>
          </w:rPr>
          <w:t>главой 25</w:t>
        </w:r>
      </w:hyperlink>
      <w:r w:rsidRPr="009244EE">
        <w:rPr>
          <w:rFonts w:ascii="Times New Roman" w:hAnsi="Times New Roman" w:cs="Times New Roman"/>
          <w:sz w:val="28"/>
          <w:szCs w:val="28"/>
        </w:rPr>
        <w:t xml:space="preserve"> Кодекса не предусмотрено конкретного перечня и форм первичных документов, подтверждающих указанные расходы, любые первичные документы, свидетельствующие об обоснованности и производственном характере произведенных расходов, могут служить для их подтверждения в целях налогообложения прибыли. В частности, документом, подтверждающим обоснованность представительских расходов, может быть отчет о представительских расходах, утвержденный руководителем организации. При этом все расходы, перечисленные в отчете о представительских расходах, должны быть подтверждены соответствующими первичными документами.</w:t>
      </w:r>
    </w:p>
    <w:p w:rsidR="009244EE" w:rsidRPr="009244EE" w:rsidRDefault="009244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44EE" w:rsidRPr="00E215B4" w:rsidRDefault="00E215B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E215B4">
        <w:rPr>
          <w:rFonts w:ascii="Times New Roman" w:hAnsi="Times New Roman" w:cs="Times New Roman"/>
          <w:i/>
          <w:sz w:val="28"/>
          <w:szCs w:val="28"/>
        </w:rPr>
        <w:t>С.Д.Шаталов</w:t>
      </w:r>
      <w:proofErr w:type="spellEnd"/>
    </w:p>
    <w:p w:rsidR="009244EE" w:rsidRPr="009244EE" w:rsidRDefault="009244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244EE" w:rsidRPr="009244EE" w:rsidRDefault="009244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244EE" w:rsidRPr="009244EE" w:rsidSect="009244E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4EE"/>
    <w:rsid w:val="00770171"/>
    <w:rsid w:val="009244EE"/>
    <w:rsid w:val="00E05B2F"/>
    <w:rsid w:val="00E2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BEF01311071A531BDCE4C160EF37012EAFAA30C4EC898246D6F4FC094A855938B34335677092ECZ1X1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0BEF01311071A531BDCE4C160EF37012EAFAA30C4EC898246D6F4FC094A855938B34335677399E9Z1XD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0BEF01311071A531BDCE4C160EF37012EAFAA30C4EC898246D6F4FC094A855938B34335677093EAZ1X1K" TargetMode="External"/><Relationship Id="rId5" Type="http://schemas.openxmlformats.org/officeDocument/2006/relationships/hyperlink" Target="consultantplus://offline/ref=40BEF01311071A531BDCE4C160EF37012EACA33BC0EB898246D6F4FC094A855938B34335677198E8Z1X1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Александровна Горбунова</dc:creator>
  <cp:lastModifiedBy>Наталья Федоровна Бельцова</cp:lastModifiedBy>
  <cp:revision>3</cp:revision>
  <dcterms:created xsi:type="dcterms:W3CDTF">2014-06-09T05:36:00Z</dcterms:created>
  <dcterms:modified xsi:type="dcterms:W3CDTF">2014-06-09T05:36:00Z</dcterms:modified>
</cp:coreProperties>
</file>