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86" w:rsidRPr="009F1D86" w:rsidRDefault="009F1D86">
      <w:pPr>
        <w:pStyle w:val="ConsPlusTitle"/>
        <w:jc w:val="center"/>
        <w:outlineLvl w:val="0"/>
      </w:pPr>
      <w:bookmarkStart w:id="0" w:name="_GoBack"/>
      <w:bookmarkEnd w:id="0"/>
      <w:r w:rsidRPr="009F1D86">
        <w:t>ДУМА АБАТСКОГО МУНИЦИПАЛЬНОГО РАЙОНА</w:t>
      </w:r>
    </w:p>
    <w:p w:rsidR="009F1D86" w:rsidRPr="009F1D86" w:rsidRDefault="009F1D86">
      <w:pPr>
        <w:pStyle w:val="ConsPlusTitle"/>
        <w:jc w:val="center"/>
      </w:pPr>
    </w:p>
    <w:p w:rsidR="009F1D86" w:rsidRPr="009F1D86" w:rsidRDefault="009F1D86">
      <w:pPr>
        <w:pStyle w:val="ConsPlusTitle"/>
        <w:jc w:val="center"/>
      </w:pPr>
      <w:r w:rsidRPr="009F1D86">
        <w:t>РЕШЕНИЕ</w:t>
      </w:r>
    </w:p>
    <w:p w:rsidR="009F1D86" w:rsidRPr="009F1D86" w:rsidRDefault="009F1D86">
      <w:pPr>
        <w:pStyle w:val="ConsPlusTitle"/>
        <w:jc w:val="center"/>
      </w:pPr>
      <w:r w:rsidRPr="009F1D86">
        <w:t>от 25 ноября 2016 г. N 57</w:t>
      </w:r>
    </w:p>
    <w:p w:rsidR="009F1D86" w:rsidRPr="009F1D86" w:rsidRDefault="009F1D86">
      <w:pPr>
        <w:pStyle w:val="ConsPlusTitle"/>
        <w:jc w:val="center"/>
      </w:pPr>
    </w:p>
    <w:p w:rsidR="009F1D86" w:rsidRPr="009F1D86" w:rsidRDefault="009F1D86">
      <w:pPr>
        <w:pStyle w:val="ConsPlusTitle"/>
        <w:jc w:val="center"/>
      </w:pPr>
      <w:r w:rsidRPr="009F1D86">
        <w:t xml:space="preserve">О СИСТЕМЕ НАЛОГООБЛОЖЕНИЯ В ВИДЕ ЕДИНОГО НАЛОГА НА </w:t>
      </w:r>
      <w:proofErr w:type="gramStart"/>
      <w:r w:rsidRPr="009F1D86">
        <w:t>ВМЕНЕННЫЙ</w:t>
      </w:r>
      <w:proofErr w:type="gramEnd"/>
    </w:p>
    <w:p w:rsidR="009F1D86" w:rsidRPr="009F1D86" w:rsidRDefault="009F1D86">
      <w:pPr>
        <w:pStyle w:val="ConsPlusTitle"/>
        <w:jc w:val="center"/>
      </w:pPr>
      <w:r w:rsidRPr="009F1D86">
        <w:t>ДОХОД ДЛЯ ОТДЕЛЬНЫХ ВИДОВ ДЕЯТЕЛЬНОСТИ</w:t>
      </w:r>
    </w:p>
    <w:p w:rsidR="009F1D86" w:rsidRPr="009F1D86" w:rsidRDefault="009F1D86">
      <w:pPr>
        <w:pStyle w:val="ConsPlusNormal"/>
        <w:jc w:val="both"/>
      </w:pPr>
    </w:p>
    <w:p w:rsidR="009F1D86" w:rsidRPr="009F1D86" w:rsidRDefault="009F1D86">
      <w:pPr>
        <w:pStyle w:val="ConsPlusNormal"/>
        <w:ind w:firstLine="540"/>
        <w:jc w:val="both"/>
      </w:pPr>
      <w:r w:rsidRPr="009F1D86">
        <w:t xml:space="preserve">В соответствии с Налоговым кодексом Российской Федерации и Уставом </w:t>
      </w:r>
      <w:proofErr w:type="spellStart"/>
      <w:r w:rsidRPr="009F1D86">
        <w:t>Абатского</w:t>
      </w:r>
      <w:proofErr w:type="spellEnd"/>
      <w:r w:rsidRPr="009F1D86">
        <w:t xml:space="preserve"> муниципального района, Дума решила:</w:t>
      </w:r>
    </w:p>
    <w:p w:rsidR="009F1D86" w:rsidRPr="009F1D86" w:rsidRDefault="009F1D86">
      <w:pPr>
        <w:pStyle w:val="ConsPlusNormal"/>
        <w:spacing w:before="220"/>
        <w:ind w:firstLine="540"/>
        <w:jc w:val="both"/>
      </w:pPr>
      <w:r w:rsidRPr="009F1D86">
        <w:t xml:space="preserve">1. Ввести на территории </w:t>
      </w:r>
      <w:proofErr w:type="spellStart"/>
      <w:r w:rsidRPr="009F1D86">
        <w:t>Абатского</w:t>
      </w:r>
      <w:proofErr w:type="spellEnd"/>
      <w:r w:rsidRPr="009F1D86">
        <w:t xml:space="preserve"> муниципального района систему налогообложения в виде единого налога на вмененный доход для отдельных видов деятельности (далее - единый налог) в отношении следующих видов предпринимательской деятельности:</w:t>
      </w:r>
    </w:p>
    <w:p w:rsidR="009F1D86" w:rsidRPr="009F1D86" w:rsidRDefault="009F1D86">
      <w:pPr>
        <w:pStyle w:val="ConsPlusNormal"/>
        <w:spacing w:before="220"/>
        <w:ind w:firstLine="540"/>
        <w:jc w:val="both"/>
      </w:pPr>
      <w:r w:rsidRPr="009F1D86">
        <w:t>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w:t>
      </w:r>
    </w:p>
    <w:p w:rsidR="009F1D86" w:rsidRPr="009F1D86" w:rsidRDefault="009F1D86">
      <w:pPr>
        <w:pStyle w:val="ConsPlusNormal"/>
        <w:spacing w:before="220"/>
        <w:ind w:firstLine="540"/>
        <w:jc w:val="both"/>
      </w:pPr>
      <w:r w:rsidRPr="009F1D86">
        <w:t>- ремонт обуви и прочих изделий из кожи (код ОКВЭД</w:t>
      </w:r>
      <w:proofErr w:type="gramStart"/>
      <w:r w:rsidRPr="009F1D86">
        <w:t>2</w:t>
      </w:r>
      <w:proofErr w:type="gramEnd"/>
      <w:r w:rsidRPr="009F1D86">
        <w:t xml:space="preserve"> 95.23);</w:t>
      </w:r>
    </w:p>
    <w:p w:rsidR="009F1D86" w:rsidRPr="009F1D86" w:rsidRDefault="009F1D86">
      <w:pPr>
        <w:pStyle w:val="ConsPlusNormal"/>
        <w:spacing w:before="220"/>
        <w:ind w:firstLine="540"/>
        <w:jc w:val="both"/>
      </w:pPr>
      <w:r w:rsidRPr="009F1D86">
        <w:t>- ремонт одежды и текстильных изделий (код ОКВЭД</w:t>
      </w:r>
      <w:proofErr w:type="gramStart"/>
      <w:r w:rsidRPr="009F1D86">
        <w:t>2</w:t>
      </w:r>
      <w:proofErr w:type="gramEnd"/>
      <w:r w:rsidRPr="009F1D86">
        <w:t xml:space="preserve"> 95.29.1);</w:t>
      </w:r>
    </w:p>
    <w:p w:rsidR="009F1D86" w:rsidRPr="009F1D86" w:rsidRDefault="009F1D86">
      <w:pPr>
        <w:pStyle w:val="ConsPlusNormal"/>
        <w:spacing w:before="220"/>
        <w:ind w:firstLine="540"/>
        <w:jc w:val="both"/>
      </w:pPr>
      <w:r w:rsidRPr="009F1D86">
        <w:t>- изготовление прочих текстильных изделий по индивидуальному заказу населения, не включенных в другие группировки (код ОКВЭД</w:t>
      </w:r>
      <w:proofErr w:type="gramStart"/>
      <w:r w:rsidRPr="009F1D86">
        <w:t>2</w:t>
      </w:r>
      <w:proofErr w:type="gramEnd"/>
      <w:r w:rsidRPr="009F1D86">
        <w:t xml:space="preserve"> 13.99.4);</w:t>
      </w:r>
    </w:p>
    <w:p w:rsidR="009F1D86" w:rsidRPr="009F1D86" w:rsidRDefault="009F1D86">
      <w:pPr>
        <w:pStyle w:val="ConsPlusNormal"/>
        <w:spacing w:before="220"/>
        <w:ind w:firstLine="540"/>
        <w:jc w:val="both"/>
      </w:pPr>
      <w:r w:rsidRPr="009F1D86">
        <w:t>- ремонт компьютеров и периферийного компьютерного оборудования (код ОКВЭД</w:t>
      </w:r>
      <w:proofErr w:type="gramStart"/>
      <w:r w:rsidRPr="009F1D86">
        <w:t>2</w:t>
      </w:r>
      <w:proofErr w:type="gramEnd"/>
      <w:r w:rsidRPr="009F1D86">
        <w:t xml:space="preserve"> 95.11);</w:t>
      </w:r>
    </w:p>
    <w:p w:rsidR="009F1D86" w:rsidRPr="009F1D86" w:rsidRDefault="009F1D86">
      <w:pPr>
        <w:pStyle w:val="ConsPlusNormal"/>
        <w:spacing w:before="220"/>
        <w:ind w:firstLine="540"/>
        <w:jc w:val="both"/>
      </w:pPr>
      <w:r w:rsidRPr="009F1D86">
        <w:t>- ремонт бытовой техники (код ОКВЭД</w:t>
      </w:r>
      <w:proofErr w:type="gramStart"/>
      <w:r w:rsidRPr="009F1D86">
        <w:t>2</w:t>
      </w:r>
      <w:proofErr w:type="gramEnd"/>
      <w:r w:rsidRPr="009F1D86">
        <w:t xml:space="preserve"> 95.22.1);</w:t>
      </w:r>
    </w:p>
    <w:p w:rsidR="009F1D86" w:rsidRPr="009F1D86" w:rsidRDefault="009F1D86">
      <w:pPr>
        <w:pStyle w:val="ConsPlusNormal"/>
        <w:spacing w:before="220"/>
        <w:ind w:firstLine="540"/>
        <w:jc w:val="both"/>
      </w:pPr>
      <w:r w:rsidRPr="009F1D86">
        <w:t>- ремонт электронной бытовой техники (код ОКВЭД</w:t>
      </w:r>
      <w:proofErr w:type="gramStart"/>
      <w:r w:rsidRPr="009F1D86">
        <w:t>2</w:t>
      </w:r>
      <w:proofErr w:type="gramEnd"/>
      <w:r w:rsidRPr="009F1D86">
        <w:t xml:space="preserve"> 95.21);</w:t>
      </w:r>
    </w:p>
    <w:p w:rsidR="009F1D86" w:rsidRPr="009F1D86" w:rsidRDefault="009F1D86">
      <w:pPr>
        <w:pStyle w:val="ConsPlusNormal"/>
        <w:spacing w:before="220"/>
        <w:ind w:firstLine="540"/>
        <w:jc w:val="both"/>
      </w:pPr>
      <w:r w:rsidRPr="009F1D86">
        <w:t>- стирка и химическая чистка текстильных и меховых изделий (код ОКВЭД</w:t>
      </w:r>
      <w:proofErr w:type="gramStart"/>
      <w:r w:rsidRPr="009F1D86">
        <w:t>2</w:t>
      </w:r>
      <w:proofErr w:type="gramEnd"/>
      <w:r w:rsidRPr="009F1D86">
        <w:t xml:space="preserve"> 96.01);</w:t>
      </w:r>
    </w:p>
    <w:p w:rsidR="009F1D86" w:rsidRPr="009F1D86" w:rsidRDefault="009F1D86">
      <w:pPr>
        <w:pStyle w:val="ConsPlusNormal"/>
        <w:spacing w:before="220"/>
        <w:ind w:firstLine="540"/>
        <w:jc w:val="both"/>
      </w:pPr>
      <w:r w:rsidRPr="009F1D86">
        <w:t>- услуги фотоателье, фот</w:t>
      </w:r>
      <w:proofErr w:type="gramStart"/>
      <w:r w:rsidRPr="009F1D86">
        <w:t>о-</w:t>
      </w:r>
      <w:proofErr w:type="gramEnd"/>
      <w:r w:rsidRPr="009F1D86">
        <w:t xml:space="preserve"> и кинолабораторий (коды ОКВЭД2 74.2);</w:t>
      </w:r>
    </w:p>
    <w:p w:rsidR="009F1D86" w:rsidRPr="009F1D86" w:rsidRDefault="009F1D86">
      <w:pPr>
        <w:pStyle w:val="ConsPlusNormal"/>
        <w:spacing w:before="220"/>
        <w:ind w:firstLine="540"/>
        <w:jc w:val="both"/>
      </w:pPr>
      <w:r w:rsidRPr="009F1D86">
        <w:t>- предоставление парикмахерских услуг (код ОКВЭД</w:t>
      </w:r>
      <w:proofErr w:type="gramStart"/>
      <w:r w:rsidRPr="009F1D86">
        <w:t>2</w:t>
      </w:r>
      <w:proofErr w:type="gramEnd"/>
      <w:r w:rsidRPr="009F1D86">
        <w:t xml:space="preserve"> 96.02.1);</w:t>
      </w:r>
    </w:p>
    <w:p w:rsidR="009F1D86" w:rsidRPr="009F1D86" w:rsidRDefault="009F1D86">
      <w:pPr>
        <w:pStyle w:val="ConsPlusNormal"/>
        <w:spacing w:before="220"/>
        <w:ind w:firstLine="540"/>
        <w:jc w:val="both"/>
      </w:pPr>
      <w:r w:rsidRPr="009F1D86">
        <w:t>- предоставление косметических услуг парикмахерскими и салонами красоты (код ОКВЭД</w:t>
      </w:r>
      <w:proofErr w:type="gramStart"/>
      <w:r w:rsidRPr="009F1D86">
        <w:t>2</w:t>
      </w:r>
      <w:proofErr w:type="gramEnd"/>
      <w:r w:rsidRPr="009F1D86">
        <w:t xml:space="preserve"> 96.02.2);</w:t>
      </w:r>
    </w:p>
    <w:p w:rsidR="009F1D86" w:rsidRPr="009F1D86" w:rsidRDefault="009F1D86">
      <w:pPr>
        <w:pStyle w:val="ConsPlusNormal"/>
        <w:spacing w:before="220"/>
        <w:ind w:firstLine="540"/>
        <w:jc w:val="both"/>
      </w:pPr>
      <w:r w:rsidRPr="009F1D86">
        <w:t>- прокат и аренда товаров для отдыха и спортивных товаров (код ОКВЭД</w:t>
      </w:r>
      <w:proofErr w:type="gramStart"/>
      <w:r w:rsidRPr="009F1D86">
        <w:t>2</w:t>
      </w:r>
      <w:proofErr w:type="gramEnd"/>
      <w:r w:rsidRPr="009F1D86">
        <w:t xml:space="preserve"> 77.21);</w:t>
      </w:r>
    </w:p>
    <w:p w:rsidR="009F1D86" w:rsidRPr="009F1D86" w:rsidRDefault="009F1D86">
      <w:pPr>
        <w:pStyle w:val="ConsPlusNormal"/>
        <w:spacing w:before="220"/>
        <w:ind w:firstLine="540"/>
        <w:jc w:val="both"/>
      </w:pPr>
      <w:r w:rsidRPr="009F1D86">
        <w:t>- прокат и аренда прочих предметов личного пользования и хозяйственно-бытового назначения (код ОКВЭД</w:t>
      </w:r>
      <w:proofErr w:type="gramStart"/>
      <w:r w:rsidRPr="009F1D86">
        <w:t>2</w:t>
      </w:r>
      <w:proofErr w:type="gramEnd"/>
      <w:r w:rsidRPr="009F1D86">
        <w:t xml:space="preserve"> 77.2);</w:t>
      </w:r>
    </w:p>
    <w:p w:rsidR="009F1D86" w:rsidRPr="009F1D86" w:rsidRDefault="009F1D86">
      <w:pPr>
        <w:pStyle w:val="ConsPlusNormal"/>
        <w:spacing w:before="220"/>
        <w:ind w:firstLine="540"/>
        <w:jc w:val="both"/>
      </w:pPr>
      <w:r w:rsidRPr="009F1D86">
        <w:t>2) оказания ветеринарных услуг;</w:t>
      </w:r>
    </w:p>
    <w:p w:rsidR="009F1D86" w:rsidRPr="009F1D86" w:rsidRDefault="009F1D86">
      <w:pPr>
        <w:pStyle w:val="ConsPlusNormal"/>
        <w:spacing w:before="220"/>
        <w:ind w:firstLine="540"/>
        <w:jc w:val="both"/>
      </w:pPr>
      <w:r w:rsidRPr="009F1D86">
        <w:t>3) оказания услуг по ремонту, техническому обслуживанию и мойке автотранспортных средств;</w:t>
      </w:r>
    </w:p>
    <w:p w:rsidR="009F1D86" w:rsidRPr="009F1D86" w:rsidRDefault="009F1D86">
      <w:pPr>
        <w:pStyle w:val="ConsPlusNormal"/>
        <w:spacing w:before="220"/>
        <w:ind w:firstLine="540"/>
        <w:jc w:val="both"/>
      </w:pPr>
      <w:r w:rsidRPr="009F1D86">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9F1D86" w:rsidRPr="009F1D86" w:rsidRDefault="009F1D86">
      <w:pPr>
        <w:pStyle w:val="ConsPlusNormal"/>
        <w:spacing w:before="220"/>
        <w:ind w:firstLine="540"/>
        <w:jc w:val="both"/>
      </w:pPr>
      <w:r w:rsidRPr="009F1D86">
        <w:t xml:space="preserve">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w:t>
      </w:r>
      <w:r w:rsidRPr="009F1D86">
        <w:lastRenderedPageBreak/>
        <w:t>или ином праве (пользования, владения и (или) распоряжения) не более 20 транспортных средств, предназначенных для оказания таких услуг;</w:t>
      </w:r>
    </w:p>
    <w:p w:rsidR="009F1D86" w:rsidRPr="009F1D86" w:rsidRDefault="009F1D86">
      <w:pPr>
        <w:pStyle w:val="ConsPlusNormal"/>
        <w:spacing w:before="220"/>
        <w:ind w:firstLine="540"/>
        <w:jc w:val="both"/>
      </w:pPr>
      <w:r w:rsidRPr="009F1D86">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9F1D86" w:rsidRPr="009F1D86" w:rsidRDefault="009F1D86">
      <w:pPr>
        <w:pStyle w:val="ConsPlusNormal"/>
        <w:spacing w:before="220"/>
        <w:ind w:firstLine="540"/>
        <w:jc w:val="both"/>
      </w:pPr>
      <w:r w:rsidRPr="009F1D86">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9F1D86" w:rsidRPr="009F1D86" w:rsidRDefault="009F1D86">
      <w:pPr>
        <w:pStyle w:val="ConsPlusNormal"/>
        <w:spacing w:before="220"/>
        <w:ind w:firstLine="540"/>
        <w:jc w:val="both"/>
      </w:pPr>
      <w:r w:rsidRPr="009F1D86">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9F1D86" w:rsidRPr="009F1D86" w:rsidRDefault="009F1D86">
      <w:pPr>
        <w:pStyle w:val="ConsPlusNormal"/>
        <w:spacing w:before="220"/>
        <w:ind w:firstLine="540"/>
        <w:jc w:val="both"/>
      </w:pPr>
      <w:r w:rsidRPr="009F1D86">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9F1D86" w:rsidRPr="009F1D86" w:rsidRDefault="009F1D86">
      <w:pPr>
        <w:pStyle w:val="ConsPlusNormal"/>
        <w:spacing w:before="220"/>
        <w:ind w:firstLine="540"/>
        <w:jc w:val="both"/>
      </w:pPr>
      <w:r w:rsidRPr="009F1D86">
        <w:t>10) распространения наружной рекламы с использованием рекламных конструкций;</w:t>
      </w:r>
    </w:p>
    <w:p w:rsidR="009F1D86" w:rsidRPr="009F1D86" w:rsidRDefault="009F1D86">
      <w:pPr>
        <w:pStyle w:val="ConsPlusNormal"/>
        <w:spacing w:before="220"/>
        <w:ind w:firstLine="540"/>
        <w:jc w:val="both"/>
      </w:pPr>
      <w:r w:rsidRPr="009F1D86">
        <w:t>11) размещение рекламы с использованием внешних и внутренних поверхностей транспортных средств;</w:t>
      </w:r>
    </w:p>
    <w:p w:rsidR="009F1D86" w:rsidRPr="009F1D86" w:rsidRDefault="009F1D86">
      <w:pPr>
        <w:pStyle w:val="ConsPlusNormal"/>
        <w:spacing w:before="220"/>
        <w:ind w:firstLine="540"/>
        <w:jc w:val="both"/>
      </w:pPr>
      <w:r w:rsidRPr="009F1D86">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F1D86" w:rsidRPr="009F1D86" w:rsidRDefault="009F1D86">
      <w:pPr>
        <w:pStyle w:val="ConsPlusNormal"/>
        <w:spacing w:before="220"/>
        <w:ind w:firstLine="540"/>
        <w:jc w:val="both"/>
      </w:pPr>
      <w:r w:rsidRPr="009F1D86">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F1D86" w:rsidRPr="009F1D86" w:rsidRDefault="009F1D86">
      <w:pPr>
        <w:pStyle w:val="ConsPlusNormal"/>
        <w:spacing w:before="220"/>
        <w:ind w:firstLine="540"/>
        <w:jc w:val="both"/>
      </w:pPr>
      <w:r w:rsidRPr="009F1D86">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F1D86" w:rsidRPr="009F1D86" w:rsidRDefault="009F1D86">
      <w:pPr>
        <w:pStyle w:val="ConsPlusNormal"/>
        <w:spacing w:before="220"/>
        <w:ind w:firstLine="540"/>
        <w:jc w:val="both"/>
      </w:pPr>
      <w:r w:rsidRPr="009F1D86">
        <w:t>2. Значение корректирующего коэффициента К</w:t>
      </w:r>
      <w:proofErr w:type="gramStart"/>
      <w:r w:rsidRPr="009F1D86">
        <w:t>2</w:t>
      </w:r>
      <w:proofErr w:type="gramEnd"/>
      <w:r w:rsidRPr="009F1D86">
        <w:t xml:space="preserve">, учитывающего совокупность особенностей ведения предпринимательской деятельности на территории </w:t>
      </w:r>
      <w:proofErr w:type="spellStart"/>
      <w:r w:rsidRPr="009F1D86">
        <w:t>Абатского</w:t>
      </w:r>
      <w:proofErr w:type="spellEnd"/>
      <w:r w:rsidRPr="009F1D86">
        <w:t xml:space="preserve"> муниципального района, определяется как произведение значений, учитывающих влияние на результат предпринимательской деятельности факторов, установленных приложением к настоящему решению Думы.</w:t>
      </w:r>
    </w:p>
    <w:p w:rsidR="009F1D86" w:rsidRPr="009F1D86" w:rsidRDefault="009F1D86">
      <w:pPr>
        <w:pStyle w:val="ConsPlusNormal"/>
        <w:spacing w:before="220"/>
        <w:ind w:firstLine="540"/>
        <w:jc w:val="both"/>
      </w:pPr>
      <w:r w:rsidRPr="009F1D86">
        <w:t>Для исчисления налога значение корректирующего коэффициента К</w:t>
      </w:r>
      <w:proofErr w:type="gramStart"/>
      <w:r w:rsidRPr="009F1D86">
        <w:t>2</w:t>
      </w:r>
      <w:proofErr w:type="gramEnd"/>
      <w:r w:rsidRPr="009F1D86">
        <w:t xml:space="preserve"> округляется до тысячных значений по арифметическому принципу.</w:t>
      </w:r>
    </w:p>
    <w:p w:rsidR="009F1D86" w:rsidRPr="009F1D86" w:rsidRDefault="009F1D86">
      <w:pPr>
        <w:pStyle w:val="ConsPlusNormal"/>
        <w:spacing w:before="220"/>
        <w:ind w:firstLine="540"/>
        <w:jc w:val="both"/>
      </w:pPr>
      <w:r w:rsidRPr="009F1D86">
        <w:t>Значение корректирующего коэффициента К</w:t>
      </w:r>
      <w:proofErr w:type="gramStart"/>
      <w:r w:rsidRPr="009F1D86">
        <w:t>2</w:t>
      </w:r>
      <w:proofErr w:type="gramEnd"/>
      <w:r w:rsidRPr="009F1D86">
        <w:t xml:space="preserve"> не может быть менее 0,005 и превышать 1,0.</w:t>
      </w:r>
    </w:p>
    <w:p w:rsidR="009F1D86" w:rsidRPr="009F1D86" w:rsidRDefault="009F1D86">
      <w:pPr>
        <w:pStyle w:val="ConsPlusNormal"/>
        <w:spacing w:before="220"/>
        <w:ind w:firstLine="540"/>
        <w:jc w:val="both"/>
      </w:pPr>
      <w:r w:rsidRPr="009F1D86">
        <w:t>Для тех видов предпринимательской деятельности, для которых значение корректирующего коэффициента К</w:t>
      </w:r>
      <w:proofErr w:type="gramStart"/>
      <w:r w:rsidRPr="009F1D86">
        <w:t>2</w:t>
      </w:r>
      <w:proofErr w:type="gramEnd"/>
      <w:r w:rsidRPr="009F1D86">
        <w:t xml:space="preserve"> не установлено, К2 применяется в размере, равном 1,0.</w:t>
      </w:r>
    </w:p>
    <w:p w:rsidR="009F1D86" w:rsidRPr="009F1D86" w:rsidRDefault="009F1D86">
      <w:pPr>
        <w:pStyle w:val="ConsPlusNormal"/>
        <w:spacing w:before="220"/>
        <w:ind w:firstLine="540"/>
        <w:jc w:val="both"/>
      </w:pPr>
      <w:r w:rsidRPr="009F1D86">
        <w:t xml:space="preserve">3. Опубликовать настоящее решение Думы в средствах массовой информации и разместить на официальном сайте </w:t>
      </w:r>
      <w:proofErr w:type="spellStart"/>
      <w:r w:rsidRPr="009F1D86">
        <w:t>Абатского</w:t>
      </w:r>
      <w:proofErr w:type="spellEnd"/>
      <w:r w:rsidRPr="009F1D86">
        <w:t xml:space="preserve"> муниципального района в сети Интернет.</w:t>
      </w:r>
    </w:p>
    <w:p w:rsidR="009F1D86" w:rsidRPr="009F1D86" w:rsidRDefault="009F1D86">
      <w:pPr>
        <w:pStyle w:val="ConsPlusNormal"/>
        <w:spacing w:before="220"/>
        <w:ind w:firstLine="540"/>
        <w:jc w:val="both"/>
      </w:pPr>
      <w:r w:rsidRPr="009F1D86">
        <w:t>4. Настоящее решение Думы вступает в силу с 1 января 2017 года.</w:t>
      </w:r>
    </w:p>
    <w:p w:rsidR="009F1D86" w:rsidRPr="009F1D86" w:rsidRDefault="009F1D86">
      <w:pPr>
        <w:pStyle w:val="ConsPlusNormal"/>
        <w:spacing w:before="220"/>
        <w:ind w:firstLine="540"/>
        <w:jc w:val="both"/>
      </w:pPr>
      <w:r w:rsidRPr="009F1D86">
        <w:t xml:space="preserve">5. </w:t>
      </w:r>
      <w:proofErr w:type="gramStart"/>
      <w:r w:rsidRPr="009F1D86">
        <w:t xml:space="preserve">С момента вступления в силу настоящего решения Думы признать утратившими силу решения Думы объединенного муниципального образования Абатский район от 08.11.2005 N 65 "О системе налогообложения в виде единого налога на вмененный доход для отдельных видов </w:t>
      </w:r>
      <w:r w:rsidRPr="009F1D86">
        <w:lastRenderedPageBreak/>
        <w:t>деятельности", от 25.11.2005 N 73 "О внесении изменений в решение Думы от 08.11.2005 N 65", от 28.11.2006 N 85 "О внесении дополнений в Решение Думы</w:t>
      </w:r>
      <w:proofErr w:type="gramEnd"/>
      <w:r w:rsidRPr="009F1D86">
        <w:t xml:space="preserve"> </w:t>
      </w:r>
      <w:proofErr w:type="gramStart"/>
      <w:r w:rsidRPr="009F1D86">
        <w:t>от 08.11.2005 N 65", от 14.04.2007 N 11 "О внесении дополнения в Решение Думы", от 23.11.2007 N 49 "О внесении изменений и дополнений в решение Думы от 08.11.2005 N 65", от 29.09.2008 N 53 "О внесении изменений и дополнений в решение Думы от 08.11.2005 N 65", от 24.07.2009 N 51 "О внесении изменения в решение Думы от 08.11.2005 N 65</w:t>
      </w:r>
      <w:proofErr w:type="gramEnd"/>
      <w:r w:rsidRPr="009F1D86">
        <w:t xml:space="preserve">", от 28.11.2012 N 57 "О внесении изменения в решение Думы </w:t>
      </w:r>
      <w:proofErr w:type="spellStart"/>
      <w:r w:rsidRPr="009F1D86">
        <w:t>Абатского</w:t>
      </w:r>
      <w:proofErr w:type="spellEnd"/>
      <w:r w:rsidRPr="009F1D86">
        <w:t xml:space="preserve"> муниципального района от 08.11.2005 N 65".</w:t>
      </w:r>
    </w:p>
    <w:p w:rsidR="009F1D86" w:rsidRPr="009F1D86" w:rsidRDefault="009F1D86">
      <w:pPr>
        <w:pStyle w:val="ConsPlusNormal"/>
        <w:jc w:val="both"/>
      </w:pPr>
    </w:p>
    <w:p w:rsidR="009F1D86" w:rsidRPr="009F1D86" w:rsidRDefault="009F1D86">
      <w:pPr>
        <w:pStyle w:val="ConsPlusNormal"/>
        <w:jc w:val="right"/>
      </w:pPr>
      <w:r w:rsidRPr="009F1D86">
        <w:t>Глава муниципального образования</w:t>
      </w:r>
    </w:p>
    <w:p w:rsidR="009F1D86" w:rsidRPr="009F1D86" w:rsidRDefault="009F1D86">
      <w:pPr>
        <w:pStyle w:val="ConsPlusNormal"/>
        <w:jc w:val="right"/>
      </w:pPr>
      <w:r w:rsidRPr="009F1D86">
        <w:t>Абатский муниципальный район</w:t>
      </w:r>
    </w:p>
    <w:p w:rsidR="009F1D86" w:rsidRPr="009F1D86" w:rsidRDefault="009F1D86">
      <w:pPr>
        <w:pStyle w:val="ConsPlusNormal"/>
        <w:jc w:val="right"/>
      </w:pPr>
      <w:r w:rsidRPr="009F1D86">
        <w:t>И.Ю.ВАСИЛЬЕВ</w:t>
      </w:r>
    </w:p>
    <w:p w:rsidR="009F1D86" w:rsidRPr="009F1D86" w:rsidRDefault="009F1D86">
      <w:pPr>
        <w:pStyle w:val="ConsPlusNormal"/>
        <w:jc w:val="both"/>
      </w:pPr>
    </w:p>
    <w:p w:rsidR="009F1D86" w:rsidRPr="009F1D86" w:rsidRDefault="009F1D86">
      <w:pPr>
        <w:pStyle w:val="ConsPlusNormal"/>
        <w:jc w:val="both"/>
      </w:pPr>
    </w:p>
    <w:p w:rsidR="009F1D86" w:rsidRPr="009F1D86" w:rsidRDefault="009F1D86">
      <w:pPr>
        <w:pStyle w:val="ConsPlusNormal"/>
        <w:jc w:val="both"/>
      </w:pPr>
    </w:p>
    <w:p w:rsidR="009F1D86" w:rsidRPr="009F1D86" w:rsidRDefault="009F1D86">
      <w:pPr>
        <w:pStyle w:val="ConsPlusNormal"/>
        <w:jc w:val="both"/>
      </w:pPr>
    </w:p>
    <w:p w:rsidR="009F1D86" w:rsidRPr="009F1D86" w:rsidRDefault="009F1D86">
      <w:pPr>
        <w:pStyle w:val="ConsPlusNormal"/>
        <w:jc w:val="both"/>
      </w:pPr>
    </w:p>
    <w:p w:rsidR="009F1D86" w:rsidRPr="009F1D86" w:rsidRDefault="009F1D86">
      <w:pPr>
        <w:pStyle w:val="ConsPlusNormal"/>
        <w:jc w:val="right"/>
        <w:outlineLvl w:val="0"/>
      </w:pPr>
      <w:r w:rsidRPr="009F1D86">
        <w:t>Приложение</w:t>
      </w:r>
    </w:p>
    <w:p w:rsidR="009F1D86" w:rsidRPr="009F1D86" w:rsidRDefault="009F1D86">
      <w:pPr>
        <w:pStyle w:val="ConsPlusNormal"/>
        <w:jc w:val="right"/>
      </w:pPr>
      <w:r w:rsidRPr="009F1D86">
        <w:t>к решению Думы</w:t>
      </w:r>
    </w:p>
    <w:p w:rsidR="009F1D86" w:rsidRPr="009F1D86" w:rsidRDefault="009F1D86">
      <w:pPr>
        <w:pStyle w:val="ConsPlusNormal"/>
        <w:jc w:val="right"/>
      </w:pPr>
      <w:proofErr w:type="spellStart"/>
      <w:r w:rsidRPr="009F1D86">
        <w:t>Абатского</w:t>
      </w:r>
      <w:proofErr w:type="spellEnd"/>
      <w:r w:rsidRPr="009F1D86">
        <w:t xml:space="preserve"> муниципального района</w:t>
      </w:r>
    </w:p>
    <w:p w:rsidR="009F1D86" w:rsidRPr="009F1D86" w:rsidRDefault="009F1D86">
      <w:pPr>
        <w:pStyle w:val="ConsPlusNormal"/>
        <w:jc w:val="right"/>
      </w:pPr>
      <w:r w:rsidRPr="009F1D86">
        <w:t>от 25.11.2016 N 57</w:t>
      </w:r>
    </w:p>
    <w:p w:rsidR="009F1D86" w:rsidRPr="009F1D86" w:rsidRDefault="009F1D86">
      <w:pPr>
        <w:pStyle w:val="ConsPlusNormal"/>
        <w:jc w:val="both"/>
      </w:pPr>
    </w:p>
    <w:p w:rsidR="009F1D86" w:rsidRPr="009F1D86" w:rsidRDefault="009F1D86">
      <w:pPr>
        <w:pStyle w:val="ConsPlusNormal"/>
        <w:jc w:val="center"/>
        <w:outlineLvl w:val="1"/>
      </w:pPr>
      <w:bookmarkStart w:id="1" w:name="P58"/>
      <w:bookmarkEnd w:id="1"/>
      <w:r w:rsidRPr="009F1D86">
        <w:t>Коэффициент, учитывающий виды бытовых услуг (К2-1)</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К2-1 применяется в отношении услуг, перечень которых утвержден Правительством РФ, относящихся к бытовым услугам в целях применения Налогового кодекса РФ.</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39"/>
      </w:tblGrid>
      <w:tr w:rsidR="009F1D86" w:rsidRPr="009F1D86">
        <w:tc>
          <w:tcPr>
            <w:tcW w:w="7087" w:type="dxa"/>
          </w:tcPr>
          <w:p w:rsidR="009F1D86" w:rsidRPr="009F1D86" w:rsidRDefault="009F1D86">
            <w:pPr>
              <w:pStyle w:val="ConsPlusNormal"/>
              <w:jc w:val="center"/>
            </w:pPr>
            <w:r w:rsidRPr="009F1D86">
              <w:t>Виды бытовых услуг</w:t>
            </w:r>
          </w:p>
        </w:tc>
        <w:tc>
          <w:tcPr>
            <w:tcW w:w="1939" w:type="dxa"/>
          </w:tcPr>
          <w:p w:rsidR="009F1D86" w:rsidRPr="009F1D86" w:rsidRDefault="009F1D86">
            <w:pPr>
              <w:pStyle w:val="ConsPlusNormal"/>
              <w:jc w:val="center"/>
            </w:pPr>
            <w:r w:rsidRPr="009F1D86">
              <w:t>Корректирующий коэффициент</w:t>
            </w:r>
          </w:p>
        </w:tc>
      </w:tr>
      <w:tr w:rsidR="009F1D86" w:rsidRPr="009F1D86">
        <w:tc>
          <w:tcPr>
            <w:tcW w:w="7087" w:type="dxa"/>
          </w:tcPr>
          <w:p w:rsidR="009F1D86" w:rsidRPr="009F1D86" w:rsidRDefault="009F1D86">
            <w:pPr>
              <w:pStyle w:val="ConsPlusNormal"/>
            </w:pPr>
            <w:r w:rsidRPr="009F1D86">
              <w:t>Ремонт обуви и прочих изделий из кожи</w:t>
            </w:r>
          </w:p>
        </w:tc>
        <w:tc>
          <w:tcPr>
            <w:tcW w:w="1939" w:type="dxa"/>
          </w:tcPr>
          <w:p w:rsidR="009F1D86" w:rsidRPr="009F1D86" w:rsidRDefault="009F1D86">
            <w:pPr>
              <w:pStyle w:val="ConsPlusNormal"/>
              <w:jc w:val="center"/>
            </w:pPr>
            <w:r w:rsidRPr="009F1D86">
              <w:t>0,16</w:t>
            </w:r>
          </w:p>
        </w:tc>
      </w:tr>
      <w:tr w:rsidR="009F1D86" w:rsidRPr="009F1D86">
        <w:tc>
          <w:tcPr>
            <w:tcW w:w="7087" w:type="dxa"/>
          </w:tcPr>
          <w:p w:rsidR="009F1D86" w:rsidRPr="009F1D86" w:rsidRDefault="009F1D86">
            <w:pPr>
              <w:pStyle w:val="ConsPlusNormal"/>
            </w:pPr>
            <w:r w:rsidRPr="009F1D86">
              <w:t>Ремонт одежды и текстильных изделий</w:t>
            </w:r>
          </w:p>
        </w:tc>
        <w:tc>
          <w:tcPr>
            <w:tcW w:w="1939" w:type="dxa"/>
          </w:tcPr>
          <w:p w:rsidR="009F1D86" w:rsidRPr="009F1D86" w:rsidRDefault="009F1D86">
            <w:pPr>
              <w:pStyle w:val="ConsPlusNormal"/>
              <w:jc w:val="center"/>
            </w:pPr>
            <w:r w:rsidRPr="009F1D86">
              <w:t>0,1</w:t>
            </w:r>
          </w:p>
        </w:tc>
      </w:tr>
      <w:tr w:rsidR="009F1D86" w:rsidRPr="009F1D86">
        <w:tc>
          <w:tcPr>
            <w:tcW w:w="7087" w:type="dxa"/>
          </w:tcPr>
          <w:p w:rsidR="009F1D86" w:rsidRPr="009F1D86" w:rsidRDefault="009F1D86">
            <w:pPr>
              <w:pStyle w:val="ConsPlusNormal"/>
            </w:pPr>
            <w:r w:rsidRPr="009F1D86">
              <w:t>Изготовление прочих текстильных изделий по индивидуальному заказу населения, не включенных в другие группировки</w:t>
            </w:r>
          </w:p>
        </w:tc>
        <w:tc>
          <w:tcPr>
            <w:tcW w:w="1939" w:type="dxa"/>
          </w:tcPr>
          <w:p w:rsidR="009F1D86" w:rsidRPr="009F1D86" w:rsidRDefault="009F1D86">
            <w:pPr>
              <w:pStyle w:val="ConsPlusNormal"/>
              <w:jc w:val="center"/>
            </w:pPr>
            <w:r w:rsidRPr="009F1D86">
              <w:t>0,1</w:t>
            </w:r>
          </w:p>
        </w:tc>
      </w:tr>
      <w:tr w:rsidR="009F1D86" w:rsidRPr="009F1D86">
        <w:tc>
          <w:tcPr>
            <w:tcW w:w="7087" w:type="dxa"/>
          </w:tcPr>
          <w:p w:rsidR="009F1D86" w:rsidRPr="009F1D86" w:rsidRDefault="009F1D86">
            <w:pPr>
              <w:pStyle w:val="ConsPlusNormal"/>
            </w:pPr>
            <w:r w:rsidRPr="009F1D86">
              <w:t>Ремонт компьютеров и периферийного компьютерного оборудования</w:t>
            </w:r>
          </w:p>
        </w:tc>
        <w:tc>
          <w:tcPr>
            <w:tcW w:w="1939" w:type="dxa"/>
          </w:tcPr>
          <w:p w:rsidR="009F1D86" w:rsidRPr="009F1D86" w:rsidRDefault="009F1D86">
            <w:pPr>
              <w:pStyle w:val="ConsPlusNormal"/>
              <w:jc w:val="center"/>
            </w:pPr>
            <w:r w:rsidRPr="009F1D86">
              <w:t>0,2</w:t>
            </w:r>
          </w:p>
        </w:tc>
      </w:tr>
      <w:tr w:rsidR="009F1D86" w:rsidRPr="009F1D86">
        <w:tc>
          <w:tcPr>
            <w:tcW w:w="7087" w:type="dxa"/>
          </w:tcPr>
          <w:p w:rsidR="009F1D86" w:rsidRPr="009F1D86" w:rsidRDefault="009F1D86">
            <w:pPr>
              <w:pStyle w:val="ConsPlusNormal"/>
            </w:pPr>
            <w:r w:rsidRPr="009F1D86">
              <w:t>Ремонт бытовой техники</w:t>
            </w:r>
          </w:p>
        </w:tc>
        <w:tc>
          <w:tcPr>
            <w:tcW w:w="1939" w:type="dxa"/>
          </w:tcPr>
          <w:p w:rsidR="009F1D86" w:rsidRPr="009F1D86" w:rsidRDefault="009F1D86">
            <w:pPr>
              <w:pStyle w:val="ConsPlusNormal"/>
              <w:jc w:val="center"/>
            </w:pPr>
            <w:r w:rsidRPr="009F1D86">
              <w:t>0,1</w:t>
            </w:r>
          </w:p>
        </w:tc>
      </w:tr>
      <w:tr w:rsidR="009F1D86" w:rsidRPr="009F1D86">
        <w:tc>
          <w:tcPr>
            <w:tcW w:w="7087" w:type="dxa"/>
          </w:tcPr>
          <w:p w:rsidR="009F1D86" w:rsidRPr="009F1D86" w:rsidRDefault="009F1D86">
            <w:pPr>
              <w:pStyle w:val="ConsPlusNormal"/>
            </w:pPr>
            <w:r w:rsidRPr="009F1D86">
              <w:t>Ремонт электронной бытовой техники</w:t>
            </w:r>
          </w:p>
        </w:tc>
        <w:tc>
          <w:tcPr>
            <w:tcW w:w="1939" w:type="dxa"/>
          </w:tcPr>
          <w:p w:rsidR="009F1D86" w:rsidRPr="009F1D86" w:rsidRDefault="009F1D86">
            <w:pPr>
              <w:pStyle w:val="ConsPlusNormal"/>
              <w:jc w:val="center"/>
            </w:pPr>
            <w:r w:rsidRPr="009F1D86">
              <w:t>0,2</w:t>
            </w:r>
          </w:p>
        </w:tc>
      </w:tr>
      <w:tr w:rsidR="009F1D86" w:rsidRPr="009F1D86">
        <w:tc>
          <w:tcPr>
            <w:tcW w:w="7087" w:type="dxa"/>
          </w:tcPr>
          <w:p w:rsidR="009F1D86" w:rsidRPr="009F1D86" w:rsidRDefault="009F1D86">
            <w:pPr>
              <w:pStyle w:val="ConsPlusNormal"/>
            </w:pPr>
            <w:r w:rsidRPr="009F1D86">
              <w:t>Стирка и химическая чистка текстильных и меховых изделий</w:t>
            </w:r>
          </w:p>
        </w:tc>
        <w:tc>
          <w:tcPr>
            <w:tcW w:w="1939" w:type="dxa"/>
          </w:tcPr>
          <w:p w:rsidR="009F1D86" w:rsidRPr="009F1D86" w:rsidRDefault="009F1D86">
            <w:pPr>
              <w:pStyle w:val="ConsPlusNormal"/>
              <w:jc w:val="center"/>
            </w:pPr>
            <w:r w:rsidRPr="009F1D86">
              <w:t>0,14</w:t>
            </w:r>
          </w:p>
        </w:tc>
      </w:tr>
      <w:tr w:rsidR="009F1D86" w:rsidRPr="009F1D86">
        <w:tc>
          <w:tcPr>
            <w:tcW w:w="7087" w:type="dxa"/>
          </w:tcPr>
          <w:p w:rsidR="009F1D86" w:rsidRPr="009F1D86" w:rsidRDefault="009F1D86">
            <w:pPr>
              <w:pStyle w:val="ConsPlusNormal"/>
            </w:pPr>
            <w:r w:rsidRPr="009F1D86">
              <w:t>Услуги фотоателье, фот</w:t>
            </w:r>
            <w:proofErr w:type="gramStart"/>
            <w:r w:rsidRPr="009F1D86">
              <w:t>о-</w:t>
            </w:r>
            <w:proofErr w:type="gramEnd"/>
            <w:r w:rsidRPr="009F1D86">
              <w:t xml:space="preserve"> и кинолабораторий</w:t>
            </w:r>
          </w:p>
        </w:tc>
        <w:tc>
          <w:tcPr>
            <w:tcW w:w="1939" w:type="dxa"/>
          </w:tcPr>
          <w:p w:rsidR="009F1D86" w:rsidRPr="009F1D86" w:rsidRDefault="009F1D86">
            <w:pPr>
              <w:pStyle w:val="ConsPlusNormal"/>
              <w:jc w:val="center"/>
            </w:pPr>
            <w:r w:rsidRPr="009F1D86">
              <w:t>0,8</w:t>
            </w:r>
          </w:p>
        </w:tc>
      </w:tr>
      <w:tr w:rsidR="009F1D86" w:rsidRPr="009F1D86">
        <w:tc>
          <w:tcPr>
            <w:tcW w:w="7087" w:type="dxa"/>
          </w:tcPr>
          <w:p w:rsidR="009F1D86" w:rsidRPr="009F1D86" w:rsidRDefault="009F1D86">
            <w:pPr>
              <w:pStyle w:val="ConsPlusNormal"/>
            </w:pPr>
            <w:r w:rsidRPr="009F1D86">
              <w:t>Предоставление парикмахерских услуг</w:t>
            </w:r>
          </w:p>
        </w:tc>
        <w:tc>
          <w:tcPr>
            <w:tcW w:w="1939" w:type="dxa"/>
          </w:tcPr>
          <w:p w:rsidR="009F1D86" w:rsidRPr="009F1D86" w:rsidRDefault="009F1D86">
            <w:pPr>
              <w:pStyle w:val="ConsPlusNormal"/>
              <w:jc w:val="center"/>
            </w:pPr>
            <w:r w:rsidRPr="009F1D86">
              <w:t>0,5</w:t>
            </w:r>
          </w:p>
        </w:tc>
      </w:tr>
      <w:tr w:rsidR="009F1D86" w:rsidRPr="009F1D86">
        <w:tc>
          <w:tcPr>
            <w:tcW w:w="7087" w:type="dxa"/>
          </w:tcPr>
          <w:p w:rsidR="009F1D86" w:rsidRPr="009F1D86" w:rsidRDefault="009F1D86">
            <w:pPr>
              <w:pStyle w:val="ConsPlusNormal"/>
            </w:pPr>
            <w:r w:rsidRPr="009F1D86">
              <w:t>Предоставление косметических услуг парикмахерскими и салонами красоты</w:t>
            </w:r>
          </w:p>
        </w:tc>
        <w:tc>
          <w:tcPr>
            <w:tcW w:w="1939" w:type="dxa"/>
          </w:tcPr>
          <w:p w:rsidR="009F1D86" w:rsidRPr="009F1D86" w:rsidRDefault="009F1D86">
            <w:pPr>
              <w:pStyle w:val="ConsPlusNormal"/>
              <w:jc w:val="center"/>
            </w:pPr>
            <w:r w:rsidRPr="009F1D86">
              <w:t>0,5</w:t>
            </w:r>
          </w:p>
        </w:tc>
      </w:tr>
      <w:tr w:rsidR="009F1D86" w:rsidRPr="009F1D86">
        <w:tc>
          <w:tcPr>
            <w:tcW w:w="7087" w:type="dxa"/>
          </w:tcPr>
          <w:p w:rsidR="009F1D86" w:rsidRPr="009F1D86" w:rsidRDefault="009F1D86">
            <w:pPr>
              <w:pStyle w:val="ConsPlusNormal"/>
            </w:pPr>
            <w:r w:rsidRPr="009F1D86">
              <w:t>Прокат и аренда товаров для отдыха и спортивных товаров</w:t>
            </w:r>
          </w:p>
        </w:tc>
        <w:tc>
          <w:tcPr>
            <w:tcW w:w="1939" w:type="dxa"/>
          </w:tcPr>
          <w:p w:rsidR="009F1D86" w:rsidRPr="009F1D86" w:rsidRDefault="009F1D86">
            <w:pPr>
              <w:pStyle w:val="ConsPlusNormal"/>
              <w:jc w:val="center"/>
            </w:pPr>
            <w:r w:rsidRPr="009F1D86">
              <w:t>0,06</w:t>
            </w:r>
          </w:p>
        </w:tc>
      </w:tr>
      <w:tr w:rsidR="009F1D86" w:rsidRPr="009F1D86">
        <w:tc>
          <w:tcPr>
            <w:tcW w:w="7087" w:type="dxa"/>
          </w:tcPr>
          <w:p w:rsidR="009F1D86" w:rsidRPr="009F1D86" w:rsidRDefault="009F1D86">
            <w:pPr>
              <w:pStyle w:val="ConsPlusNormal"/>
            </w:pPr>
            <w:r w:rsidRPr="009F1D86">
              <w:t>Прокат и аренда прочих предметов личного пользования и хозяйственно-бытового назначения</w:t>
            </w:r>
          </w:p>
        </w:tc>
        <w:tc>
          <w:tcPr>
            <w:tcW w:w="1939" w:type="dxa"/>
          </w:tcPr>
          <w:p w:rsidR="009F1D86" w:rsidRPr="009F1D86" w:rsidRDefault="009F1D86">
            <w:pPr>
              <w:pStyle w:val="ConsPlusNormal"/>
              <w:jc w:val="center"/>
            </w:pPr>
            <w:r w:rsidRPr="009F1D86">
              <w:t>0,06</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ассортимент товаров (К2-2)</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К2-2 применяется для розничной торговли.</w:t>
      </w:r>
    </w:p>
    <w:p w:rsidR="009F1D86" w:rsidRPr="009F1D86" w:rsidRDefault="009F1D86">
      <w:pPr>
        <w:pStyle w:val="ConsPlusNormal"/>
        <w:spacing w:before="220"/>
        <w:ind w:firstLine="540"/>
        <w:jc w:val="both"/>
      </w:pPr>
      <w:r w:rsidRPr="009F1D86">
        <w:t>При торговле смешанным ассортиментом товаров, для которых установлены различные корректирующие коэффициенты, учитывающие ассортимент товаров, применяется коэффициент К2-2, равный 1,0.</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39"/>
      </w:tblGrid>
      <w:tr w:rsidR="009F1D86" w:rsidRPr="009F1D86">
        <w:tc>
          <w:tcPr>
            <w:tcW w:w="7087" w:type="dxa"/>
          </w:tcPr>
          <w:p w:rsidR="009F1D86" w:rsidRPr="009F1D86" w:rsidRDefault="009F1D86">
            <w:pPr>
              <w:pStyle w:val="ConsPlusNormal"/>
              <w:jc w:val="center"/>
            </w:pPr>
            <w:r w:rsidRPr="009F1D86">
              <w:t>Группы (виды) товаров</w:t>
            </w:r>
          </w:p>
        </w:tc>
        <w:tc>
          <w:tcPr>
            <w:tcW w:w="1939" w:type="dxa"/>
          </w:tcPr>
          <w:p w:rsidR="009F1D86" w:rsidRPr="009F1D86" w:rsidRDefault="009F1D86">
            <w:pPr>
              <w:pStyle w:val="ConsPlusNormal"/>
              <w:jc w:val="center"/>
            </w:pPr>
            <w:r w:rsidRPr="009F1D86">
              <w:t>Корректирующий коэффициент</w:t>
            </w:r>
          </w:p>
        </w:tc>
      </w:tr>
      <w:tr w:rsidR="009F1D86" w:rsidRPr="009F1D86">
        <w:tc>
          <w:tcPr>
            <w:tcW w:w="7087" w:type="dxa"/>
          </w:tcPr>
          <w:p w:rsidR="009F1D86" w:rsidRPr="009F1D86" w:rsidRDefault="009F1D86">
            <w:pPr>
              <w:pStyle w:val="ConsPlusNormal"/>
            </w:pPr>
            <w:proofErr w:type="gramStart"/>
            <w:r w:rsidRPr="009F1D86">
              <w:t xml:space="preserve">Изделия из кожи и меха; ювелирные изделия и драгоценности; трейлеры, грузовики, прицепы, мотоциклы с мощностью двигателя до 112,5 кВт (150 </w:t>
            </w:r>
            <w:proofErr w:type="spellStart"/>
            <w:r w:rsidRPr="009F1D86">
              <w:t>л.с</w:t>
            </w:r>
            <w:proofErr w:type="spellEnd"/>
            <w:r w:rsidRPr="009F1D86">
              <w:t>.), запасные части, шины, эксплуатационные материалы к автомобилям, автокосметика и другие автомобильные аксессуары; мебель; оборудование для офиса; алкогольная продукция, пиво; табачные изделия</w:t>
            </w:r>
            <w:proofErr w:type="gramEnd"/>
          </w:p>
        </w:tc>
        <w:tc>
          <w:tcPr>
            <w:tcW w:w="1939" w:type="dxa"/>
          </w:tcPr>
          <w:p w:rsidR="009F1D86" w:rsidRPr="009F1D86" w:rsidRDefault="009F1D86">
            <w:pPr>
              <w:pStyle w:val="ConsPlusNormal"/>
              <w:jc w:val="center"/>
            </w:pPr>
            <w:r w:rsidRPr="009F1D86">
              <w:t>1,0</w:t>
            </w:r>
          </w:p>
        </w:tc>
      </w:tr>
      <w:tr w:rsidR="009F1D86" w:rsidRPr="009F1D86">
        <w:tc>
          <w:tcPr>
            <w:tcW w:w="7087" w:type="dxa"/>
          </w:tcPr>
          <w:p w:rsidR="009F1D86" w:rsidRPr="009F1D86" w:rsidRDefault="009F1D86">
            <w:pPr>
              <w:pStyle w:val="ConsPlusNormal"/>
            </w:pPr>
            <w:r w:rsidRPr="009F1D86">
              <w:t>Иные продовольственные и непродовольственные товары</w:t>
            </w:r>
          </w:p>
        </w:tc>
        <w:tc>
          <w:tcPr>
            <w:tcW w:w="1939" w:type="dxa"/>
          </w:tcPr>
          <w:p w:rsidR="009F1D86" w:rsidRPr="009F1D86" w:rsidRDefault="009F1D86">
            <w:pPr>
              <w:pStyle w:val="ConsPlusNormal"/>
              <w:jc w:val="center"/>
            </w:pPr>
            <w:r w:rsidRPr="009F1D86">
              <w:t>0,8</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особенности предпринимательской</w:t>
      </w:r>
    </w:p>
    <w:p w:rsidR="009F1D86" w:rsidRPr="009F1D86" w:rsidRDefault="009F1D86">
      <w:pPr>
        <w:pStyle w:val="ConsPlusNormal"/>
        <w:jc w:val="center"/>
      </w:pPr>
      <w:r w:rsidRPr="009F1D86">
        <w:t>деятельности в сфере оказания услуг по перевозке грузов</w:t>
      </w:r>
    </w:p>
    <w:p w:rsidR="009F1D86" w:rsidRPr="009F1D86" w:rsidRDefault="009F1D86">
      <w:pPr>
        <w:pStyle w:val="ConsPlusNormal"/>
        <w:jc w:val="center"/>
      </w:pPr>
      <w:r w:rsidRPr="009F1D86">
        <w:t>(К2-3)</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К2-3 применяется для оказания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Количество автотранспортных средств, ед.</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До 5</w:t>
            </w:r>
          </w:p>
        </w:tc>
        <w:tc>
          <w:tcPr>
            <w:tcW w:w="3288" w:type="dxa"/>
          </w:tcPr>
          <w:p w:rsidR="009F1D86" w:rsidRPr="009F1D86" w:rsidRDefault="009F1D86">
            <w:pPr>
              <w:pStyle w:val="ConsPlusNormal"/>
              <w:jc w:val="center"/>
            </w:pPr>
            <w:r w:rsidRPr="009F1D86">
              <w:t>1,0</w:t>
            </w:r>
          </w:p>
        </w:tc>
      </w:tr>
      <w:tr w:rsidR="009F1D86" w:rsidRPr="009F1D86">
        <w:tc>
          <w:tcPr>
            <w:tcW w:w="5783" w:type="dxa"/>
          </w:tcPr>
          <w:p w:rsidR="009F1D86" w:rsidRPr="009F1D86" w:rsidRDefault="009F1D86">
            <w:pPr>
              <w:pStyle w:val="ConsPlusNormal"/>
              <w:jc w:val="both"/>
            </w:pPr>
            <w:r w:rsidRPr="009F1D86">
              <w:t>От 5 до 10</w:t>
            </w:r>
          </w:p>
        </w:tc>
        <w:tc>
          <w:tcPr>
            <w:tcW w:w="3288" w:type="dxa"/>
          </w:tcPr>
          <w:p w:rsidR="009F1D86" w:rsidRPr="009F1D86" w:rsidRDefault="009F1D86">
            <w:pPr>
              <w:pStyle w:val="ConsPlusNormal"/>
              <w:jc w:val="center"/>
            </w:pPr>
            <w:r w:rsidRPr="009F1D86">
              <w:t>0,9</w:t>
            </w:r>
          </w:p>
        </w:tc>
      </w:tr>
      <w:tr w:rsidR="009F1D86" w:rsidRPr="009F1D86">
        <w:tc>
          <w:tcPr>
            <w:tcW w:w="5783" w:type="dxa"/>
          </w:tcPr>
          <w:p w:rsidR="009F1D86" w:rsidRPr="009F1D86" w:rsidRDefault="009F1D86">
            <w:pPr>
              <w:pStyle w:val="ConsPlusNormal"/>
              <w:jc w:val="both"/>
            </w:pPr>
            <w:r w:rsidRPr="009F1D86">
              <w:t>Свыше 10 до 20 включительно</w:t>
            </w:r>
          </w:p>
        </w:tc>
        <w:tc>
          <w:tcPr>
            <w:tcW w:w="3288" w:type="dxa"/>
          </w:tcPr>
          <w:p w:rsidR="009F1D86" w:rsidRPr="009F1D86" w:rsidRDefault="009F1D86">
            <w:pPr>
              <w:pStyle w:val="ConsPlusNormal"/>
              <w:jc w:val="center"/>
            </w:pPr>
            <w:r w:rsidRPr="009F1D86">
              <w:t>0,8</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количество посадочных мест (К2-4)</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К2-4 применяется для автотранспортных услуг по перевозке пассажиров.</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Количество посадочных мест, ед.</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До 15</w:t>
            </w:r>
          </w:p>
        </w:tc>
        <w:tc>
          <w:tcPr>
            <w:tcW w:w="3288" w:type="dxa"/>
          </w:tcPr>
          <w:p w:rsidR="009F1D86" w:rsidRPr="009F1D86" w:rsidRDefault="009F1D86">
            <w:pPr>
              <w:pStyle w:val="ConsPlusNormal"/>
              <w:jc w:val="center"/>
            </w:pPr>
            <w:r w:rsidRPr="009F1D86">
              <w:t>0,8</w:t>
            </w:r>
          </w:p>
        </w:tc>
      </w:tr>
      <w:tr w:rsidR="009F1D86" w:rsidRPr="009F1D86">
        <w:tc>
          <w:tcPr>
            <w:tcW w:w="5783" w:type="dxa"/>
          </w:tcPr>
          <w:p w:rsidR="009F1D86" w:rsidRPr="009F1D86" w:rsidRDefault="009F1D86">
            <w:pPr>
              <w:pStyle w:val="ConsPlusNormal"/>
              <w:jc w:val="both"/>
            </w:pPr>
            <w:r w:rsidRPr="009F1D86">
              <w:t>Свыше 15</w:t>
            </w:r>
          </w:p>
        </w:tc>
        <w:tc>
          <w:tcPr>
            <w:tcW w:w="3288" w:type="dxa"/>
          </w:tcPr>
          <w:p w:rsidR="009F1D86" w:rsidRPr="009F1D86" w:rsidRDefault="009F1D86">
            <w:pPr>
              <w:pStyle w:val="ConsPlusNormal"/>
              <w:jc w:val="center"/>
            </w:pPr>
            <w:r w:rsidRPr="009F1D86">
              <w:t>1,0</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площадь торгового места (К2-5)</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К2-5 применяется для розничной торговли, осуществляемой через объекты стационарной торговой сети, не имеющей торговых залов, а также объекты нестационарной торговой сети, площадь торгового места в которых превышает 5 кв. м.</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Площадь торгового места</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От 5 кв. м до 7 кв. м включительно</w:t>
            </w:r>
          </w:p>
        </w:tc>
        <w:tc>
          <w:tcPr>
            <w:tcW w:w="3288" w:type="dxa"/>
          </w:tcPr>
          <w:p w:rsidR="009F1D86" w:rsidRPr="009F1D86" w:rsidRDefault="009F1D86">
            <w:pPr>
              <w:pStyle w:val="ConsPlusNormal"/>
              <w:jc w:val="center"/>
            </w:pPr>
            <w:r w:rsidRPr="009F1D86">
              <w:t>1,0</w:t>
            </w:r>
          </w:p>
        </w:tc>
      </w:tr>
      <w:tr w:rsidR="009F1D86" w:rsidRPr="009F1D86">
        <w:tc>
          <w:tcPr>
            <w:tcW w:w="5783" w:type="dxa"/>
          </w:tcPr>
          <w:p w:rsidR="009F1D86" w:rsidRPr="009F1D86" w:rsidRDefault="009F1D86">
            <w:pPr>
              <w:pStyle w:val="ConsPlusNormal"/>
              <w:jc w:val="both"/>
            </w:pPr>
            <w:r w:rsidRPr="009F1D86">
              <w:t>От 7 кв. м до 10 кв. м включительно</w:t>
            </w:r>
          </w:p>
        </w:tc>
        <w:tc>
          <w:tcPr>
            <w:tcW w:w="3288" w:type="dxa"/>
          </w:tcPr>
          <w:p w:rsidR="009F1D86" w:rsidRPr="009F1D86" w:rsidRDefault="009F1D86">
            <w:pPr>
              <w:pStyle w:val="ConsPlusNormal"/>
              <w:jc w:val="center"/>
            </w:pPr>
            <w:r w:rsidRPr="009F1D86">
              <w:t>0,9</w:t>
            </w:r>
          </w:p>
        </w:tc>
      </w:tr>
      <w:tr w:rsidR="009F1D86" w:rsidRPr="009F1D86">
        <w:tc>
          <w:tcPr>
            <w:tcW w:w="5783" w:type="dxa"/>
          </w:tcPr>
          <w:p w:rsidR="009F1D86" w:rsidRPr="009F1D86" w:rsidRDefault="009F1D86">
            <w:pPr>
              <w:pStyle w:val="ConsPlusNormal"/>
              <w:jc w:val="both"/>
            </w:pPr>
            <w:r w:rsidRPr="009F1D86">
              <w:t>Свыше 10 кв. м</w:t>
            </w:r>
          </w:p>
        </w:tc>
        <w:tc>
          <w:tcPr>
            <w:tcW w:w="3288" w:type="dxa"/>
          </w:tcPr>
          <w:p w:rsidR="009F1D86" w:rsidRPr="009F1D86" w:rsidRDefault="009F1D86">
            <w:pPr>
              <w:pStyle w:val="ConsPlusNormal"/>
              <w:jc w:val="center"/>
            </w:pPr>
            <w:r w:rsidRPr="009F1D86">
              <w:t>0,8</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социальную категорию</w:t>
      </w:r>
    </w:p>
    <w:p w:rsidR="009F1D86" w:rsidRPr="009F1D86" w:rsidRDefault="009F1D86">
      <w:pPr>
        <w:pStyle w:val="ConsPlusNormal"/>
        <w:jc w:val="center"/>
      </w:pPr>
      <w:r w:rsidRPr="009F1D86">
        <w:t>налогоплательщиков (К2-6)</w:t>
      </w:r>
    </w:p>
    <w:p w:rsidR="009F1D86" w:rsidRPr="009F1D86" w:rsidRDefault="009F1D86">
      <w:pPr>
        <w:pStyle w:val="ConsPlusNormal"/>
        <w:jc w:val="both"/>
      </w:pPr>
    </w:p>
    <w:p w:rsidR="009F1D86" w:rsidRPr="009F1D86" w:rsidRDefault="009F1D86">
      <w:pPr>
        <w:pStyle w:val="ConsPlusNormal"/>
        <w:ind w:firstLine="540"/>
        <w:jc w:val="both"/>
      </w:pPr>
      <w:r w:rsidRPr="009F1D86">
        <w:t xml:space="preserve">Коэффициент К2-6 применяется в отношении всех видов деятельности </w:t>
      </w:r>
      <w:proofErr w:type="gramStart"/>
      <w:r w:rsidRPr="009F1D86">
        <w:t>для</w:t>
      </w:r>
      <w:proofErr w:type="gramEnd"/>
      <w:r w:rsidRPr="009F1D86">
        <w:t>:</w:t>
      </w:r>
    </w:p>
    <w:p w:rsidR="009F1D86" w:rsidRPr="009F1D86" w:rsidRDefault="009F1D86">
      <w:pPr>
        <w:pStyle w:val="ConsPlusNormal"/>
        <w:spacing w:before="220"/>
        <w:ind w:firstLine="540"/>
        <w:jc w:val="both"/>
      </w:pPr>
      <w:r w:rsidRPr="009F1D86">
        <w:t>- индивидуальных предпринимателей, непосредственно осуществляющих предпринимательскую деятельность без применения наемного труда;</w:t>
      </w:r>
    </w:p>
    <w:p w:rsidR="009F1D86" w:rsidRPr="009F1D86" w:rsidRDefault="009F1D86">
      <w:pPr>
        <w:pStyle w:val="ConsPlusNormal"/>
        <w:spacing w:before="220"/>
        <w:ind w:firstLine="540"/>
        <w:jc w:val="both"/>
      </w:pPr>
      <w:proofErr w:type="gramStart"/>
      <w:r w:rsidRPr="009F1D86">
        <w:t>- общественных организаций инвалидов (в том числе созданных как союзы общественных организаций инвалидов), среди членов которых инвалиды и их законные представители составляют не менее 80 процентов, и организаций,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w:t>
      </w:r>
      <w:proofErr w:type="gramEnd"/>
      <w:r w:rsidRPr="009F1D86">
        <w:t xml:space="preserve"> менее 25 процентов.</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39"/>
      </w:tblGrid>
      <w:tr w:rsidR="009F1D86" w:rsidRPr="009F1D86">
        <w:tc>
          <w:tcPr>
            <w:tcW w:w="7087" w:type="dxa"/>
          </w:tcPr>
          <w:p w:rsidR="009F1D86" w:rsidRPr="009F1D86" w:rsidRDefault="009F1D86">
            <w:pPr>
              <w:pStyle w:val="ConsPlusNormal"/>
              <w:jc w:val="center"/>
            </w:pPr>
            <w:r w:rsidRPr="009F1D86">
              <w:t>Социальная категория налогоплательщика</w:t>
            </w:r>
          </w:p>
        </w:tc>
        <w:tc>
          <w:tcPr>
            <w:tcW w:w="1939" w:type="dxa"/>
          </w:tcPr>
          <w:p w:rsidR="009F1D86" w:rsidRPr="009F1D86" w:rsidRDefault="009F1D86">
            <w:pPr>
              <w:pStyle w:val="ConsPlusNormal"/>
              <w:jc w:val="center"/>
            </w:pPr>
            <w:r w:rsidRPr="009F1D86">
              <w:t>Корректирующий коэффициент</w:t>
            </w:r>
          </w:p>
        </w:tc>
      </w:tr>
      <w:tr w:rsidR="009F1D86" w:rsidRPr="009F1D86">
        <w:tc>
          <w:tcPr>
            <w:tcW w:w="7087" w:type="dxa"/>
          </w:tcPr>
          <w:p w:rsidR="009F1D86" w:rsidRPr="009F1D86" w:rsidRDefault="009F1D86">
            <w:pPr>
              <w:pStyle w:val="ConsPlusNormal"/>
              <w:jc w:val="both"/>
            </w:pPr>
            <w:r w:rsidRPr="009F1D86">
              <w:t>Инвалиды Великой Отечественной войны, инвалиды I, II групп, матери, имеющие детей-инвалидов</w:t>
            </w:r>
          </w:p>
        </w:tc>
        <w:tc>
          <w:tcPr>
            <w:tcW w:w="1939" w:type="dxa"/>
          </w:tcPr>
          <w:p w:rsidR="009F1D86" w:rsidRPr="009F1D86" w:rsidRDefault="009F1D86">
            <w:pPr>
              <w:pStyle w:val="ConsPlusNormal"/>
              <w:jc w:val="center"/>
            </w:pPr>
            <w:r w:rsidRPr="009F1D86">
              <w:t>0,7</w:t>
            </w:r>
          </w:p>
        </w:tc>
      </w:tr>
      <w:tr w:rsidR="009F1D86" w:rsidRPr="009F1D86">
        <w:tc>
          <w:tcPr>
            <w:tcW w:w="7087" w:type="dxa"/>
          </w:tcPr>
          <w:p w:rsidR="009F1D86" w:rsidRPr="009F1D86" w:rsidRDefault="009F1D86">
            <w:pPr>
              <w:pStyle w:val="ConsPlusNormal"/>
              <w:jc w:val="both"/>
            </w:pPr>
            <w:r w:rsidRPr="009F1D86">
              <w:t>Инвалиды III группы, общественные организации инвалидов (в том числе созданные как союзы общественных организаций инвалидов), организации, уставный капитал которых полностью состоит из вкладов общественных организаций инвалидов</w:t>
            </w:r>
          </w:p>
        </w:tc>
        <w:tc>
          <w:tcPr>
            <w:tcW w:w="1939" w:type="dxa"/>
          </w:tcPr>
          <w:p w:rsidR="009F1D86" w:rsidRPr="009F1D86" w:rsidRDefault="009F1D86">
            <w:pPr>
              <w:pStyle w:val="ConsPlusNormal"/>
              <w:jc w:val="center"/>
            </w:pPr>
            <w:r w:rsidRPr="009F1D86">
              <w:t>0,8</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 xml:space="preserve">Коэффициент, учитывающий тип </w:t>
      </w:r>
      <w:proofErr w:type="spellStart"/>
      <w:r w:rsidRPr="009F1D86">
        <w:t>рекламоносителя</w:t>
      </w:r>
      <w:proofErr w:type="spellEnd"/>
      <w:r w:rsidRPr="009F1D86">
        <w:t xml:space="preserve"> (К2-7)</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К2-7 применяется для услуг по распространению (размещению) рекламы.</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39"/>
      </w:tblGrid>
      <w:tr w:rsidR="009F1D86" w:rsidRPr="009F1D86">
        <w:tc>
          <w:tcPr>
            <w:tcW w:w="7087" w:type="dxa"/>
          </w:tcPr>
          <w:p w:rsidR="009F1D86" w:rsidRPr="009F1D86" w:rsidRDefault="009F1D86">
            <w:pPr>
              <w:pStyle w:val="ConsPlusNormal"/>
              <w:jc w:val="center"/>
            </w:pPr>
            <w:r w:rsidRPr="009F1D86">
              <w:t xml:space="preserve">Тип </w:t>
            </w:r>
            <w:proofErr w:type="spellStart"/>
            <w:r w:rsidRPr="009F1D86">
              <w:t>рекламоносителя</w:t>
            </w:r>
            <w:proofErr w:type="spellEnd"/>
          </w:p>
        </w:tc>
        <w:tc>
          <w:tcPr>
            <w:tcW w:w="1939" w:type="dxa"/>
          </w:tcPr>
          <w:p w:rsidR="009F1D86" w:rsidRPr="009F1D86" w:rsidRDefault="009F1D86">
            <w:pPr>
              <w:pStyle w:val="ConsPlusNormal"/>
              <w:jc w:val="center"/>
            </w:pPr>
            <w:r w:rsidRPr="009F1D86">
              <w:t>Корректирующий коэффициент</w:t>
            </w:r>
          </w:p>
        </w:tc>
      </w:tr>
      <w:tr w:rsidR="009F1D86" w:rsidRPr="009F1D86">
        <w:tc>
          <w:tcPr>
            <w:tcW w:w="7087" w:type="dxa"/>
          </w:tcPr>
          <w:p w:rsidR="009F1D86" w:rsidRPr="009F1D86" w:rsidRDefault="009F1D86">
            <w:pPr>
              <w:pStyle w:val="ConsPlusNormal"/>
              <w:jc w:val="both"/>
            </w:pPr>
            <w:r w:rsidRPr="009F1D86">
              <w:t>Плакаты:</w:t>
            </w:r>
          </w:p>
        </w:tc>
        <w:tc>
          <w:tcPr>
            <w:tcW w:w="1939" w:type="dxa"/>
          </w:tcPr>
          <w:p w:rsidR="009F1D86" w:rsidRPr="009F1D86" w:rsidRDefault="009F1D86">
            <w:pPr>
              <w:pStyle w:val="ConsPlusNormal"/>
            </w:pPr>
          </w:p>
        </w:tc>
      </w:tr>
      <w:tr w:rsidR="009F1D86" w:rsidRPr="009F1D86">
        <w:tc>
          <w:tcPr>
            <w:tcW w:w="7087" w:type="dxa"/>
          </w:tcPr>
          <w:p w:rsidR="009F1D86" w:rsidRPr="009F1D86" w:rsidRDefault="009F1D86">
            <w:pPr>
              <w:pStyle w:val="ConsPlusNormal"/>
              <w:jc w:val="both"/>
            </w:pPr>
            <w:r w:rsidRPr="009F1D86">
              <w:t>- настенные панно, крышные установки</w:t>
            </w:r>
          </w:p>
        </w:tc>
        <w:tc>
          <w:tcPr>
            <w:tcW w:w="1939" w:type="dxa"/>
          </w:tcPr>
          <w:p w:rsidR="009F1D86" w:rsidRPr="009F1D86" w:rsidRDefault="009F1D86">
            <w:pPr>
              <w:pStyle w:val="ConsPlusNormal"/>
              <w:jc w:val="center"/>
            </w:pPr>
            <w:r w:rsidRPr="009F1D86">
              <w:t>0,3</w:t>
            </w:r>
          </w:p>
        </w:tc>
      </w:tr>
      <w:tr w:rsidR="009F1D86" w:rsidRPr="009F1D86">
        <w:tc>
          <w:tcPr>
            <w:tcW w:w="7087" w:type="dxa"/>
          </w:tcPr>
          <w:p w:rsidR="009F1D86" w:rsidRPr="009F1D86" w:rsidRDefault="009F1D86">
            <w:pPr>
              <w:pStyle w:val="ConsPlusNormal"/>
              <w:jc w:val="both"/>
            </w:pPr>
            <w:r w:rsidRPr="009F1D86">
              <w:t>Стенды, световые табло:</w:t>
            </w:r>
          </w:p>
        </w:tc>
        <w:tc>
          <w:tcPr>
            <w:tcW w:w="1939" w:type="dxa"/>
          </w:tcPr>
          <w:p w:rsidR="009F1D86" w:rsidRPr="009F1D86" w:rsidRDefault="009F1D86">
            <w:pPr>
              <w:pStyle w:val="ConsPlusNormal"/>
            </w:pPr>
          </w:p>
        </w:tc>
      </w:tr>
      <w:tr w:rsidR="009F1D86" w:rsidRPr="009F1D86">
        <w:tc>
          <w:tcPr>
            <w:tcW w:w="7087" w:type="dxa"/>
          </w:tcPr>
          <w:p w:rsidR="009F1D86" w:rsidRPr="009F1D86" w:rsidRDefault="009F1D86">
            <w:pPr>
              <w:pStyle w:val="ConsPlusNormal"/>
              <w:jc w:val="both"/>
            </w:pPr>
            <w:r w:rsidRPr="009F1D86">
              <w:t xml:space="preserve">- отдельно стоящие технические средства - </w:t>
            </w:r>
            <w:proofErr w:type="spellStart"/>
            <w:r w:rsidRPr="009F1D86">
              <w:t>рекламоносители</w:t>
            </w:r>
            <w:proofErr w:type="spellEnd"/>
            <w:r w:rsidRPr="009F1D86">
              <w:t xml:space="preserve"> плоскостные и объемно-пространственные (за исключением электронных табло и экранов)</w:t>
            </w:r>
          </w:p>
        </w:tc>
        <w:tc>
          <w:tcPr>
            <w:tcW w:w="1939" w:type="dxa"/>
          </w:tcPr>
          <w:p w:rsidR="009F1D86" w:rsidRPr="009F1D86" w:rsidRDefault="009F1D86">
            <w:pPr>
              <w:pStyle w:val="ConsPlusNormal"/>
              <w:jc w:val="center"/>
            </w:pPr>
            <w:r w:rsidRPr="009F1D86">
              <w:t>0,4</w:t>
            </w:r>
          </w:p>
        </w:tc>
      </w:tr>
      <w:tr w:rsidR="009F1D86" w:rsidRPr="009F1D86">
        <w:tc>
          <w:tcPr>
            <w:tcW w:w="7087" w:type="dxa"/>
          </w:tcPr>
          <w:p w:rsidR="009F1D86" w:rsidRPr="009F1D86" w:rsidRDefault="009F1D86">
            <w:pPr>
              <w:pStyle w:val="ConsPlusNormal"/>
              <w:jc w:val="both"/>
            </w:pPr>
            <w:r w:rsidRPr="009F1D86">
              <w:t xml:space="preserve">- иные виды технических средств - стационарных </w:t>
            </w:r>
            <w:proofErr w:type="spellStart"/>
            <w:r w:rsidRPr="009F1D86">
              <w:t>рекламоносителей</w:t>
            </w:r>
            <w:proofErr w:type="spellEnd"/>
            <w:r w:rsidRPr="009F1D86">
              <w:t xml:space="preserve">, в </w:t>
            </w:r>
            <w:proofErr w:type="spellStart"/>
            <w:r w:rsidRPr="009F1D86">
              <w:t>т.ч</w:t>
            </w:r>
            <w:proofErr w:type="spellEnd"/>
            <w:r w:rsidRPr="009F1D86">
              <w:t>. электронные табло и экраны</w:t>
            </w:r>
          </w:p>
        </w:tc>
        <w:tc>
          <w:tcPr>
            <w:tcW w:w="1939" w:type="dxa"/>
          </w:tcPr>
          <w:p w:rsidR="009F1D86" w:rsidRPr="009F1D86" w:rsidRDefault="009F1D86">
            <w:pPr>
              <w:pStyle w:val="ConsPlusNormal"/>
              <w:jc w:val="center"/>
            </w:pPr>
            <w:r w:rsidRPr="009F1D86">
              <w:t>0,5</w:t>
            </w:r>
          </w:p>
        </w:tc>
      </w:tr>
      <w:tr w:rsidR="009F1D86" w:rsidRPr="009F1D86">
        <w:tc>
          <w:tcPr>
            <w:tcW w:w="7087" w:type="dxa"/>
          </w:tcPr>
          <w:p w:rsidR="009F1D86" w:rsidRPr="009F1D86" w:rsidRDefault="009F1D86">
            <w:pPr>
              <w:pStyle w:val="ConsPlusNormal"/>
              <w:jc w:val="both"/>
            </w:pPr>
            <w:proofErr w:type="spellStart"/>
            <w:r w:rsidRPr="009F1D86">
              <w:lastRenderedPageBreak/>
              <w:t>Рекламоносители</w:t>
            </w:r>
            <w:proofErr w:type="spellEnd"/>
            <w:r w:rsidRPr="009F1D86">
              <w:t xml:space="preserve">, </w:t>
            </w:r>
            <w:proofErr w:type="gramStart"/>
            <w:r w:rsidRPr="009F1D86">
              <w:t>размещенные</w:t>
            </w:r>
            <w:proofErr w:type="gramEnd"/>
            <w:r w:rsidRPr="009F1D86">
              <w:t xml:space="preserve"> на любых видах автомобильного и речного транспорта</w:t>
            </w:r>
          </w:p>
        </w:tc>
        <w:tc>
          <w:tcPr>
            <w:tcW w:w="1939" w:type="dxa"/>
          </w:tcPr>
          <w:p w:rsidR="009F1D86" w:rsidRPr="009F1D86" w:rsidRDefault="009F1D86">
            <w:pPr>
              <w:pStyle w:val="ConsPlusNormal"/>
              <w:jc w:val="center"/>
            </w:pPr>
            <w:r w:rsidRPr="009F1D86">
              <w:t>0,55</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площадь платных стоянок по хранению</w:t>
      </w:r>
    </w:p>
    <w:p w:rsidR="009F1D86" w:rsidRPr="009F1D86" w:rsidRDefault="009F1D86">
      <w:pPr>
        <w:pStyle w:val="ConsPlusNormal"/>
        <w:jc w:val="center"/>
      </w:pPr>
      <w:r w:rsidRPr="009F1D86">
        <w:t>автотранспортных средств К2-8</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К2-8 применяется для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Площадь</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До 500 кв. м включительно</w:t>
            </w:r>
          </w:p>
        </w:tc>
        <w:tc>
          <w:tcPr>
            <w:tcW w:w="3288" w:type="dxa"/>
          </w:tcPr>
          <w:p w:rsidR="009F1D86" w:rsidRPr="009F1D86" w:rsidRDefault="009F1D86">
            <w:pPr>
              <w:pStyle w:val="ConsPlusNormal"/>
              <w:jc w:val="center"/>
            </w:pPr>
            <w:r w:rsidRPr="009F1D86">
              <w:t>0,4</w:t>
            </w:r>
          </w:p>
        </w:tc>
      </w:tr>
      <w:tr w:rsidR="009F1D86" w:rsidRPr="009F1D86">
        <w:tc>
          <w:tcPr>
            <w:tcW w:w="5783" w:type="dxa"/>
          </w:tcPr>
          <w:p w:rsidR="009F1D86" w:rsidRPr="009F1D86" w:rsidRDefault="009F1D86">
            <w:pPr>
              <w:pStyle w:val="ConsPlusNormal"/>
              <w:jc w:val="both"/>
            </w:pPr>
            <w:r w:rsidRPr="009F1D86">
              <w:t>свыше 500 до 700 кв. м включительно</w:t>
            </w:r>
          </w:p>
        </w:tc>
        <w:tc>
          <w:tcPr>
            <w:tcW w:w="3288" w:type="dxa"/>
          </w:tcPr>
          <w:p w:rsidR="009F1D86" w:rsidRPr="009F1D86" w:rsidRDefault="009F1D86">
            <w:pPr>
              <w:pStyle w:val="ConsPlusNormal"/>
              <w:jc w:val="center"/>
            </w:pPr>
            <w:r w:rsidRPr="009F1D86">
              <w:t>0,3</w:t>
            </w:r>
          </w:p>
        </w:tc>
      </w:tr>
      <w:tr w:rsidR="009F1D86" w:rsidRPr="009F1D86">
        <w:tc>
          <w:tcPr>
            <w:tcW w:w="5783" w:type="dxa"/>
          </w:tcPr>
          <w:p w:rsidR="009F1D86" w:rsidRPr="009F1D86" w:rsidRDefault="009F1D86">
            <w:pPr>
              <w:pStyle w:val="ConsPlusNormal"/>
              <w:jc w:val="both"/>
            </w:pPr>
            <w:r w:rsidRPr="009F1D86">
              <w:t>свыше 700 до 1000 кв. м включительно</w:t>
            </w:r>
          </w:p>
        </w:tc>
        <w:tc>
          <w:tcPr>
            <w:tcW w:w="3288" w:type="dxa"/>
          </w:tcPr>
          <w:p w:rsidR="009F1D86" w:rsidRPr="009F1D86" w:rsidRDefault="009F1D86">
            <w:pPr>
              <w:pStyle w:val="ConsPlusNormal"/>
              <w:jc w:val="center"/>
            </w:pPr>
            <w:r w:rsidRPr="009F1D86">
              <w:t>0,2</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общую площадь помещений</w:t>
      </w:r>
    </w:p>
    <w:p w:rsidR="009F1D86" w:rsidRPr="009F1D86" w:rsidRDefault="009F1D86">
      <w:pPr>
        <w:pStyle w:val="ConsPlusNormal"/>
        <w:jc w:val="center"/>
      </w:pPr>
      <w:r w:rsidRPr="009F1D86">
        <w:t>для временного размещения и проживания (К2-9)</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К2-9 применяется для гостиниц.</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Площадь</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от 150 кв. м до 250 кв. м</w:t>
            </w:r>
          </w:p>
        </w:tc>
        <w:tc>
          <w:tcPr>
            <w:tcW w:w="3288" w:type="dxa"/>
          </w:tcPr>
          <w:p w:rsidR="009F1D86" w:rsidRPr="009F1D86" w:rsidRDefault="009F1D86">
            <w:pPr>
              <w:pStyle w:val="ConsPlusNormal"/>
              <w:jc w:val="center"/>
            </w:pPr>
            <w:r w:rsidRPr="009F1D86">
              <w:t>0,1</w:t>
            </w:r>
          </w:p>
        </w:tc>
      </w:tr>
      <w:tr w:rsidR="009F1D86" w:rsidRPr="009F1D86">
        <w:tc>
          <w:tcPr>
            <w:tcW w:w="5783" w:type="dxa"/>
          </w:tcPr>
          <w:p w:rsidR="009F1D86" w:rsidRPr="009F1D86" w:rsidRDefault="009F1D86">
            <w:pPr>
              <w:pStyle w:val="ConsPlusNormal"/>
              <w:jc w:val="both"/>
            </w:pPr>
            <w:r w:rsidRPr="009F1D86">
              <w:t>от 250 кв. м до 500 кв. м</w:t>
            </w:r>
          </w:p>
        </w:tc>
        <w:tc>
          <w:tcPr>
            <w:tcW w:w="3288" w:type="dxa"/>
          </w:tcPr>
          <w:p w:rsidR="009F1D86" w:rsidRPr="009F1D86" w:rsidRDefault="009F1D86">
            <w:pPr>
              <w:pStyle w:val="ConsPlusNormal"/>
              <w:jc w:val="center"/>
            </w:pPr>
            <w:r w:rsidRPr="009F1D86">
              <w:t>0,06</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количество торговых мест (К2-10)</w:t>
      </w:r>
    </w:p>
    <w:p w:rsidR="009F1D86" w:rsidRPr="009F1D86" w:rsidRDefault="009F1D86">
      <w:pPr>
        <w:pStyle w:val="ConsPlusNormal"/>
        <w:jc w:val="both"/>
      </w:pPr>
    </w:p>
    <w:p w:rsidR="009F1D86" w:rsidRPr="009F1D86" w:rsidRDefault="009F1D86">
      <w:pPr>
        <w:pStyle w:val="ConsPlusNormal"/>
        <w:ind w:firstLine="540"/>
        <w:jc w:val="both"/>
      </w:pPr>
      <w:proofErr w:type="gramStart"/>
      <w:r w:rsidRPr="009F1D86">
        <w:t>Коэффициент К2-10 применяется при оказании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если площадь одного торгового места не превышает 5 кв. м.</w:t>
      </w:r>
      <w:proofErr w:type="gramEnd"/>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Количество торговых мест, ед.</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от 10 до 40</w:t>
            </w:r>
          </w:p>
        </w:tc>
        <w:tc>
          <w:tcPr>
            <w:tcW w:w="3288" w:type="dxa"/>
          </w:tcPr>
          <w:p w:rsidR="009F1D86" w:rsidRPr="009F1D86" w:rsidRDefault="009F1D86">
            <w:pPr>
              <w:pStyle w:val="ConsPlusNormal"/>
              <w:jc w:val="center"/>
            </w:pPr>
            <w:r w:rsidRPr="009F1D86">
              <w:t>0,3</w:t>
            </w:r>
          </w:p>
        </w:tc>
      </w:tr>
      <w:tr w:rsidR="009F1D86" w:rsidRPr="009F1D86">
        <w:tc>
          <w:tcPr>
            <w:tcW w:w="5783" w:type="dxa"/>
          </w:tcPr>
          <w:p w:rsidR="009F1D86" w:rsidRPr="009F1D86" w:rsidRDefault="009F1D86">
            <w:pPr>
              <w:pStyle w:val="ConsPlusNormal"/>
              <w:jc w:val="both"/>
            </w:pPr>
            <w:r w:rsidRPr="009F1D86">
              <w:t>свыше 40</w:t>
            </w:r>
          </w:p>
        </w:tc>
        <w:tc>
          <w:tcPr>
            <w:tcW w:w="3288" w:type="dxa"/>
          </w:tcPr>
          <w:p w:rsidR="009F1D86" w:rsidRPr="009F1D86" w:rsidRDefault="009F1D86">
            <w:pPr>
              <w:pStyle w:val="ConsPlusNormal"/>
              <w:jc w:val="center"/>
            </w:pPr>
            <w:r w:rsidRPr="009F1D86">
              <w:t>0,2</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особенности места ведения</w:t>
      </w:r>
    </w:p>
    <w:p w:rsidR="009F1D86" w:rsidRPr="009F1D86" w:rsidRDefault="009F1D86">
      <w:pPr>
        <w:pStyle w:val="ConsPlusNormal"/>
        <w:jc w:val="center"/>
      </w:pPr>
      <w:r w:rsidRPr="009F1D86">
        <w:t>предпринимательской деятельности (К2-11)</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39"/>
      </w:tblGrid>
      <w:tr w:rsidR="009F1D86" w:rsidRPr="009F1D86">
        <w:tc>
          <w:tcPr>
            <w:tcW w:w="7087" w:type="dxa"/>
            <w:tcBorders>
              <w:top w:val="single" w:sz="4" w:space="0" w:color="auto"/>
              <w:bottom w:val="single" w:sz="4" w:space="0" w:color="auto"/>
            </w:tcBorders>
          </w:tcPr>
          <w:p w:rsidR="009F1D86" w:rsidRPr="009F1D86" w:rsidRDefault="009F1D86">
            <w:pPr>
              <w:pStyle w:val="ConsPlusNormal"/>
              <w:jc w:val="center"/>
            </w:pPr>
            <w:r w:rsidRPr="009F1D86">
              <w:t>Тип населенного пункта</w:t>
            </w:r>
          </w:p>
        </w:tc>
        <w:tc>
          <w:tcPr>
            <w:tcW w:w="1939" w:type="dxa"/>
            <w:tcBorders>
              <w:top w:val="single" w:sz="4" w:space="0" w:color="auto"/>
              <w:bottom w:val="single" w:sz="4" w:space="0" w:color="auto"/>
            </w:tcBorders>
          </w:tcPr>
          <w:p w:rsidR="009F1D86" w:rsidRPr="009F1D86" w:rsidRDefault="009F1D86">
            <w:pPr>
              <w:pStyle w:val="ConsPlusNormal"/>
              <w:jc w:val="center"/>
            </w:pPr>
            <w:r w:rsidRPr="009F1D86">
              <w:t>Корректирующий коэффициент</w:t>
            </w:r>
          </w:p>
        </w:tc>
      </w:tr>
      <w:tr w:rsidR="009F1D86" w:rsidRPr="009F1D86">
        <w:tc>
          <w:tcPr>
            <w:tcW w:w="7087" w:type="dxa"/>
            <w:tcBorders>
              <w:top w:val="single" w:sz="4" w:space="0" w:color="auto"/>
              <w:bottom w:val="single" w:sz="4" w:space="0" w:color="auto"/>
            </w:tcBorders>
          </w:tcPr>
          <w:p w:rsidR="009F1D86" w:rsidRPr="009F1D86" w:rsidRDefault="009F1D86">
            <w:pPr>
              <w:pStyle w:val="ConsPlusNormal"/>
              <w:jc w:val="both"/>
            </w:pPr>
            <w:r w:rsidRPr="009F1D86">
              <w:t xml:space="preserve">Районный центр (с. </w:t>
            </w:r>
            <w:proofErr w:type="spellStart"/>
            <w:r w:rsidRPr="009F1D86">
              <w:t>Абатское</w:t>
            </w:r>
            <w:proofErr w:type="spellEnd"/>
            <w:r w:rsidRPr="009F1D86">
              <w:t>)</w:t>
            </w:r>
          </w:p>
        </w:tc>
        <w:tc>
          <w:tcPr>
            <w:tcW w:w="1939" w:type="dxa"/>
            <w:tcBorders>
              <w:top w:val="single" w:sz="4" w:space="0" w:color="auto"/>
              <w:bottom w:val="single" w:sz="4" w:space="0" w:color="auto"/>
            </w:tcBorders>
          </w:tcPr>
          <w:p w:rsidR="009F1D86" w:rsidRPr="009F1D86" w:rsidRDefault="009F1D86">
            <w:pPr>
              <w:pStyle w:val="ConsPlusNormal"/>
              <w:jc w:val="center"/>
            </w:pPr>
            <w:r w:rsidRPr="009F1D86">
              <w:t>0,4</w:t>
            </w:r>
          </w:p>
        </w:tc>
      </w:tr>
      <w:tr w:rsidR="009F1D86" w:rsidRPr="009F1D86">
        <w:tblPrEx>
          <w:tblBorders>
            <w:insideH w:val="none" w:sz="0" w:space="0" w:color="auto"/>
          </w:tblBorders>
        </w:tblPrEx>
        <w:tc>
          <w:tcPr>
            <w:tcW w:w="7087" w:type="dxa"/>
            <w:tcBorders>
              <w:top w:val="single" w:sz="4" w:space="0" w:color="auto"/>
              <w:bottom w:val="nil"/>
            </w:tcBorders>
          </w:tcPr>
          <w:p w:rsidR="009F1D86" w:rsidRPr="009F1D86" w:rsidRDefault="009F1D86">
            <w:pPr>
              <w:pStyle w:val="ConsPlusNormal"/>
              <w:jc w:val="both"/>
            </w:pPr>
            <w:r w:rsidRPr="009F1D86">
              <w:lastRenderedPageBreak/>
              <w:t>Центральные села поселений</w:t>
            </w:r>
          </w:p>
        </w:tc>
        <w:tc>
          <w:tcPr>
            <w:tcW w:w="1939" w:type="dxa"/>
            <w:tcBorders>
              <w:top w:val="single" w:sz="4" w:space="0" w:color="auto"/>
              <w:bottom w:val="nil"/>
            </w:tcBorders>
          </w:tcPr>
          <w:p w:rsidR="009F1D86" w:rsidRPr="009F1D86" w:rsidRDefault="009F1D86">
            <w:pPr>
              <w:pStyle w:val="ConsPlusNormal"/>
              <w:jc w:val="center"/>
            </w:pPr>
            <w:r w:rsidRPr="009F1D86">
              <w:t>0,1</w:t>
            </w:r>
          </w:p>
        </w:tc>
      </w:tr>
      <w:tr w:rsidR="009F1D86" w:rsidRPr="009F1D86">
        <w:tblPrEx>
          <w:tblBorders>
            <w:insideH w:val="none" w:sz="0" w:space="0" w:color="auto"/>
          </w:tblBorders>
        </w:tblPrEx>
        <w:tc>
          <w:tcPr>
            <w:tcW w:w="7087" w:type="dxa"/>
            <w:tcBorders>
              <w:top w:val="nil"/>
              <w:bottom w:val="nil"/>
            </w:tcBorders>
          </w:tcPr>
          <w:p w:rsidR="009F1D86" w:rsidRPr="009F1D86" w:rsidRDefault="009F1D86">
            <w:pPr>
              <w:pStyle w:val="ConsPlusNormal"/>
              <w:jc w:val="both"/>
            </w:pPr>
            <w:r w:rsidRPr="009F1D86">
              <w:t xml:space="preserve">Другие населенные пункты с численностью </w:t>
            </w:r>
            <w:proofErr w:type="gramStart"/>
            <w:r w:rsidRPr="009F1D86">
              <w:t>проживающих</w:t>
            </w:r>
            <w:proofErr w:type="gramEnd"/>
            <w:r w:rsidRPr="009F1D86">
              <w:t>:</w:t>
            </w:r>
          </w:p>
        </w:tc>
        <w:tc>
          <w:tcPr>
            <w:tcW w:w="1939" w:type="dxa"/>
            <w:tcBorders>
              <w:top w:val="nil"/>
              <w:bottom w:val="nil"/>
            </w:tcBorders>
          </w:tcPr>
          <w:p w:rsidR="009F1D86" w:rsidRPr="009F1D86" w:rsidRDefault="009F1D86">
            <w:pPr>
              <w:pStyle w:val="ConsPlusNormal"/>
            </w:pPr>
          </w:p>
        </w:tc>
      </w:tr>
      <w:tr w:rsidR="009F1D86" w:rsidRPr="009F1D86">
        <w:tblPrEx>
          <w:tblBorders>
            <w:insideH w:val="none" w:sz="0" w:space="0" w:color="auto"/>
          </w:tblBorders>
        </w:tblPrEx>
        <w:tc>
          <w:tcPr>
            <w:tcW w:w="7087" w:type="dxa"/>
            <w:tcBorders>
              <w:top w:val="nil"/>
              <w:bottom w:val="nil"/>
            </w:tcBorders>
          </w:tcPr>
          <w:p w:rsidR="009F1D86" w:rsidRPr="009F1D86" w:rsidRDefault="009F1D86">
            <w:pPr>
              <w:pStyle w:val="ConsPlusNormal"/>
              <w:jc w:val="both"/>
            </w:pPr>
            <w:r w:rsidRPr="009F1D86">
              <w:t>а) до 100 человек</w:t>
            </w:r>
          </w:p>
        </w:tc>
        <w:tc>
          <w:tcPr>
            <w:tcW w:w="1939" w:type="dxa"/>
            <w:tcBorders>
              <w:top w:val="nil"/>
              <w:bottom w:val="nil"/>
            </w:tcBorders>
          </w:tcPr>
          <w:p w:rsidR="009F1D86" w:rsidRPr="009F1D86" w:rsidRDefault="009F1D86">
            <w:pPr>
              <w:pStyle w:val="ConsPlusNormal"/>
              <w:jc w:val="center"/>
            </w:pPr>
            <w:r w:rsidRPr="009F1D86">
              <w:t>0,03</w:t>
            </w:r>
          </w:p>
        </w:tc>
      </w:tr>
      <w:tr w:rsidR="009F1D86" w:rsidRPr="009F1D86">
        <w:tblPrEx>
          <w:tblBorders>
            <w:insideH w:val="none" w:sz="0" w:space="0" w:color="auto"/>
          </w:tblBorders>
        </w:tblPrEx>
        <w:tc>
          <w:tcPr>
            <w:tcW w:w="7087" w:type="dxa"/>
            <w:tcBorders>
              <w:top w:val="nil"/>
              <w:bottom w:val="single" w:sz="4" w:space="0" w:color="auto"/>
            </w:tcBorders>
          </w:tcPr>
          <w:p w:rsidR="009F1D86" w:rsidRPr="009F1D86" w:rsidRDefault="009F1D86">
            <w:pPr>
              <w:pStyle w:val="ConsPlusNormal"/>
              <w:jc w:val="both"/>
            </w:pPr>
            <w:r w:rsidRPr="009F1D86">
              <w:t>б) свыше 100 человек</w:t>
            </w:r>
          </w:p>
        </w:tc>
        <w:tc>
          <w:tcPr>
            <w:tcW w:w="1939" w:type="dxa"/>
            <w:tcBorders>
              <w:top w:val="nil"/>
              <w:bottom w:val="single" w:sz="4" w:space="0" w:color="auto"/>
            </w:tcBorders>
          </w:tcPr>
          <w:p w:rsidR="009F1D86" w:rsidRPr="009F1D86" w:rsidRDefault="009F1D86">
            <w:pPr>
              <w:pStyle w:val="ConsPlusNormal"/>
              <w:jc w:val="center"/>
            </w:pPr>
            <w:r w:rsidRPr="009F1D86">
              <w:t>0,05</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площадь торговых мест (К2-12)</w:t>
      </w:r>
    </w:p>
    <w:p w:rsidR="009F1D86" w:rsidRPr="009F1D86" w:rsidRDefault="009F1D86">
      <w:pPr>
        <w:pStyle w:val="ConsPlusNormal"/>
        <w:jc w:val="both"/>
      </w:pPr>
    </w:p>
    <w:p w:rsidR="009F1D86" w:rsidRPr="009F1D86" w:rsidRDefault="009F1D86">
      <w:pPr>
        <w:pStyle w:val="ConsPlusNormal"/>
        <w:ind w:firstLine="540"/>
        <w:jc w:val="both"/>
      </w:pPr>
      <w:proofErr w:type="gramStart"/>
      <w:r w:rsidRPr="009F1D86">
        <w:t>Коэффициент К2-12 применяется при оказании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если площадь одного торгового места превышает 5 кв. м.</w:t>
      </w:r>
      <w:proofErr w:type="gramEnd"/>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Площадь торговых мест, кв. м</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от 5 до 10</w:t>
            </w:r>
          </w:p>
        </w:tc>
        <w:tc>
          <w:tcPr>
            <w:tcW w:w="3288" w:type="dxa"/>
          </w:tcPr>
          <w:p w:rsidR="009F1D86" w:rsidRPr="009F1D86" w:rsidRDefault="009F1D86">
            <w:pPr>
              <w:pStyle w:val="ConsPlusNormal"/>
              <w:jc w:val="center"/>
            </w:pPr>
            <w:r w:rsidRPr="009F1D86">
              <w:t>0,3</w:t>
            </w:r>
          </w:p>
        </w:tc>
      </w:tr>
      <w:tr w:rsidR="009F1D86" w:rsidRPr="009F1D86">
        <w:tc>
          <w:tcPr>
            <w:tcW w:w="5783" w:type="dxa"/>
          </w:tcPr>
          <w:p w:rsidR="009F1D86" w:rsidRPr="009F1D86" w:rsidRDefault="009F1D86">
            <w:pPr>
              <w:pStyle w:val="ConsPlusNormal"/>
              <w:jc w:val="both"/>
            </w:pPr>
            <w:r w:rsidRPr="009F1D86">
              <w:t>свыше 10</w:t>
            </w:r>
          </w:p>
        </w:tc>
        <w:tc>
          <w:tcPr>
            <w:tcW w:w="3288" w:type="dxa"/>
          </w:tcPr>
          <w:p w:rsidR="009F1D86" w:rsidRPr="009F1D86" w:rsidRDefault="009F1D86">
            <w:pPr>
              <w:pStyle w:val="ConsPlusNormal"/>
              <w:jc w:val="center"/>
            </w:pPr>
            <w:r w:rsidRPr="009F1D86">
              <w:t>0,2</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количество земельных участков</w:t>
      </w:r>
    </w:p>
    <w:p w:rsidR="009F1D86" w:rsidRPr="009F1D86" w:rsidRDefault="009F1D86">
      <w:pPr>
        <w:pStyle w:val="ConsPlusNormal"/>
        <w:jc w:val="center"/>
      </w:pPr>
      <w:r w:rsidRPr="009F1D86">
        <w:t>(К2-13)</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К2-13 применяется при оказании услуг по передаче во временное владение и (или) в пользование земельных участков площадью, не превышающей 10 кв. м, для организации торговых ме</w:t>
      </w:r>
      <w:proofErr w:type="gramStart"/>
      <w:r w:rsidRPr="009F1D86">
        <w:t>ст в ст</w:t>
      </w:r>
      <w:proofErr w:type="gramEnd"/>
      <w:r w:rsidRPr="009F1D86">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Количество земельных участков, ед.</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от 1 до 40</w:t>
            </w:r>
          </w:p>
        </w:tc>
        <w:tc>
          <w:tcPr>
            <w:tcW w:w="3288" w:type="dxa"/>
          </w:tcPr>
          <w:p w:rsidR="009F1D86" w:rsidRPr="009F1D86" w:rsidRDefault="009F1D86">
            <w:pPr>
              <w:pStyle w:val="ConsPlusNormal"/>
              <w:jc w:val="center"/>
            </w:pPr>
            <w:r w:rsidRPr="009F1D86">
              <w:t>0,01</w:t>
            </w:r>
          </w:p>
        </w:tc>
      </w:tr>
      <w:tr w:rsidR="009F1D86" w:rsidRPr="009F1D86">
        <w:tc>
          <w:tcPr>
            <w:tcW w:w="5783" w:type="dxa"/>
          </w:tcPr>
          <w:p w:rsidR="009F1D86" w:rsidRPr="009F1D86" w:rsidRDefault="009F1D86">
            <w:pPr>
              <w:pStyle w:val="ConsPlusNormal"/>
              <w:jc w:val="both"/>
            </w:pPr>
            <w:r w:rsidRPr="009F1D86">
              <w:t>свыше 40</w:t>
            </w:r>
          </w:p>
        </w:tc>
        <w:tc>
          <w:tcPr>
            <w:tcW w:w="3288" w:type="dxa"/>
          </w:tcPr>
          <w:p w:rsidR="009F1D86" w:rsidRPr="009F1D86" w:rsidRDefault="009F1D86">
            <w:pPr>
              <w:pStyle w:val="ConsPlusNormal"/>
              <w:jc w:val="center"/>
            </w:pPr>
            <w:r w:rsidRPr="009F1D86">
              <w:t>0,02</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площадь земельных участков (К2-14)</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К2-14 применяется при оказании услуг по передаче во временное владение и (или) в пользование земельных участков площадью, превышающей 10 кв. м, для организации торговых ме</w:t>
      </w:r>
      <w:proofErr w:type="gramStart"/>
      <w:r w:rsidRPr="009F1D86">
        <w:t>ст в ст</w:t>
      </w:r>
      <w:proofErr w:type="gramEnd"/>
      <w:r w:rsidRPr="009F1D86">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9F1D86" w:rsidRPr="009F1D86">
        <w:tc>
          <w:tcPr>
            <w:tcW w:w="5783" w:type="dxa"/>
          </w:tcPr>
          <w:p w:rsidR="009F1D86" w:rsidRPr="009F1D86" w:rsidRDefault="009F1D86">
            <w:pPr>
              <w:pStyle w:val="ConsPlusNormal"/>
              <w:jc w:val="center"/>
            </w:pPr>
            <w:r w:rsidRPr="009F1D86">
              <w:t>Площадь земельных участков, кв. м</w:t>
            </w:r>
          </w:p>
        </w:tc>
        <w:tc>
          <w:tcPr>
            <w:tcW w:w="3288" w:type="dxa"/>
          </w:tcPr>
          <w:p w:rsidR="009F1D86" w:rsidRPr="009F1D86" w:rsidRDefault="009F1D86">
            <w:pPr>
              <w:pStyle w:val="ConsPlusNormal"/>
              <w:jc w:val="center"/>
            </w:pPr>
            <w:r w:rsidRPr="009F1D86">
              <w:t>Корректирующий коэффициент</w:t>
            </w:r>
          </w:p>
        </w:tc>
      </w:tr>
      <w:tr w:rsidR="009F1D86" w:rsidRPr="009F1D86">
        <w:tc>
          <w:tcPr>
            <w:tcW w:w="5783" w:type="dxa"/>
          </w:tcPr>
          <w:p w:rsidR="009F1D86" w:rsidRPr="009F1D86" w:rsidRDefault="009F1D86">
            <w:pPr>
              <w:pStyle w:val="ConsPlusNormal"/>
              <w:jc w:val="both"/>
            </w:pPr>
            <w:r w:rsidRPr="009F1D86">
              <w:t>от 10 до 30</w:t>
            </w:r>
          </w:p>
        </w:tc>
        <w:tc>
          <w:tcPr>
            <w:tcW w:w="3288" w:type="dxa"/>
          </w:tcPr>
          <w:p w:rsidR="009F1D86" w:rsidRPr="009F1D86" w:rsidRDefault="009F1D86">
            <w:pPr>
              <w:pStyle w:val="ConsPlusNormal"/>
              <w:jc w:val="center"/>
            </w:pPr>
            <w:r w:rsidRPr="009F1D86">
              <w:t>0,01</w:t>
            </w:r>
          </w:p>
        </w:tc>
      </w:tr>
      <w:tr w:rsidR="009F1D86" w:rsidRPr="009F1D86">
        <w:tc>
          <w:tcPr>
            <w:tcW w:w="5783" w:type="dxa"/>
          </w:tcPr>
          <w:p w:rsidR="009F1D86" w:rsidRPr="009F1D86" w:rsidRDefault="009F1D86">
            <w:pPr>
              <w:pStyle w:val="ConsPlusNormal"/>
              <w:jc w:val="both"/>
            </w:pPr>
            <w:r w:rsidRPr="009F1D86">
              <w:t>свыше 30</w:t>
            </w:r>
          </w:p>
        </w:tc>
        <w:tc>
          <w:tcPr>
            <w:tcW w:w="3288" w:type="dxa"/>
          </w:tcPr>
          <w:p w:rsidR="009F1D86" w:rsidRPr="009F1D86" w:rsidRDefault="009F1D86">
            <w:pPr>
              <w:pStyle w:val="ConsPlusNormal"/>
              <w:jc w:val="center"/>
            </w:pPr>
            <w:r w:rsidRPr="009F1D86">
              <w:t>0,02</w:t>
            </w:r>
          </w:p>
        </w:tc>
      </w:tr>
    </w:tbl>
    <w:p w:rsidR="009F1D86" w:rsidRPr="009F1D86" w:rsidRDefault="009F1D86">
      <w:pPr>
        <w:pStyle w:val="ConsPlusNormal"/>
        <w:jc w:val="both"/>
      </w:pPr>
    </w:p>
    <w:p w:rsidR="009F1D86" w:rsidRPr="009F1D86" w:rsidRDefault="009F1D86">
      <w:pPr>
        <w:pStyle w:val="ConsPlusNormal"/>
        <w:jc w:val="center"/>
        <w:outlineLvl w:val="1"/>
      </w:pPr>
      <w:r w:rsidRPr="009F1D86">
        <w:t>Коэффициент, учитывающий величину доходов в зависимости</w:t>
      </w:r>
    </w:p>
    <w:p w:rsidR="009F1D86" w:rsidRPr="009F1D86" w:rsidRDefault="009F1D86">
      <w:pPr>
        <w:pStyle w:val="ConsPlusNormal"/>
        <w:jc w:val="center"/>
      </w:pPr>
      <w:r w:rsidRPr="009F1D86">
        <w:lastRenderedPageBreak/>
        <w:t>от уровня выплачиваемой налогоплательщиками заработной платы</w:t>
      </w:r>
    </w:p>
    <w:p w:rsidR="009F1D86" w:rsidRPr="009F1D86" w:rsidRDefault="009F1D86">
      <w:pPr>
        <w:pStyle w:val="ConsPlusNormal"/>
        <w:jc w:val="center"/>
      </w:pPr>
      <w:r w:rsidRPr="009F1D86">
        <w:t>(К2-15)</w:t>
      </w:r>
    </w:p>
    <w:p w:rsidR="009F1D86" w:rsidRPr="009F1D86" w:rsidRDefault="009F1D86">
      <w:pPr>
        <w:pStyle w:val="ConsPlusNormal"/>
        <w:jc w:val="both"/>
      </w:pPr>
    </w:p>
    <w:p w:rsidR="009F1D86" w:rsidRPr="009F1D86" w:rsidRDefault="009F1D86">
      <w:pPr>
        <w:pStyle w:val="ConsPlusNormal"/>
        <w:ind w:firstLine="540"/>
        <w:jc w:val="both"/>
      </w:pPr>
      <w:r w:rsidRPr="009F1D86">
        <w:t>Коэффициент К2-15 применяется для розничной торговли, осуществляемой через магазины и павильоны, а также для услуг общественного питания, осуществляемых через объекты организации общественного питания.</w:t>
      </w:r>
    </w:p>
    <w:p w:rsidR="009F1D86" w:rsidRPr="009F1D86" w:rsidRDefault="009F1D86">
      <w:pPr>
        <w:pStyle w:val="ConsPlusNormal"/>
        <w:spacing w:before="220"/>
        <w:ind w:firstLine="540"/>
        <w:jc w:val="both"/>
      </w:pPr>
      <w:r w:rsidRPr="009F1D86">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9F1D86">
        <w:t>Величина выплачиваемой среднемесячной заработной платы на одного работника определяется налогоплательщиком с учетом отработанного времени за налоговый период на основании данных налоговых карточек по учету доходов и налога на доходы физических лиц по форме N 1-НДФЛ, справок о доходах физических лиц по форме N 2-НДФЛ, а также данных на выплату работникам заработной платы (доходов), либо иных документов, свидетельствующих о выплате заработной</w:t>
      </w:r>
      <w:proofErr w:type="gramEnd"/>
      <w:r w:rsidRPr="009F1D86">
        <w:t xml:space="preserve"> платы.</w:t>
      </w:r>
    </w:p>
    <w:p w:rsidR="009F1D86" w:rsidRPr="009F1D86" w:rsidRDefault="009F1D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39"/>
      </w:tblGrid>
      <w:tr w:rsidR="009F1D86" w:rsidRPr="009F1D86">
        <w:tc>
          <w:tcPr>
            <w:tcW w:w="7087" w:type="dxa"/>
          </w:tcPr>
          <w:p w:rsidR="009F1D86" w:rsidRPr="009F1D86" w:rsidRDefault="009F1D86">
            <w:pPr>
              <w:pStyle w:val="ConsPlusNormal"/>
              <w:jc w:val="center"/>
            </w:pPr>
            <w:r w:rsidRPr="009F1D86">
              <w:t>Величина среднемесячной заработной платы на одного работника среднесписочной численности, рублей</w:t>
            </w:r>
          </w:p>
        </w:tc>
        <w:tc>
          <w:tcPr>
            <w:tcW w:w="1939" w:type="dxa"/>
          </w:tcPr>
          <w:p w:rsidR="009F1D86" w:rsidRPr="009F1D86" w:rsidRDefault="009F1D86">
            <w:pPr>
              <w:pStyle w:val="ConsPlusNormal"/>
              <w:jc w:val="center"/>
            </w:pPr>
            <w:r w:rsidRPr="009F1D86">
              <w:t>Корректирующий коэффициент</w:t>
            </w:r>
          </w:p>
        </w:tc>
      </w:tr>
      <w:tr w:rsidR="009F1D86" w:rsidRPr="009F1D86">
        <w:tc>
          <w:tcPr>
            <w:tcW w:w="7087" w:type="dxa"/>
          </w:tcPr>
          <w:p w:rsidR="009F1D86" w:rsidRPr="009F1D86" w:rsidRDefault="009F1D86">
            <w:pPr>
              <w:pStyle w:val="ConsPlusNormal"/>
            </w:pPr>
            <w:r w:rsidRPr="009F1D86">
              <w:t>&lt;= 10 000</w:t>
            </w:r>
          </w:p>
        </w:tc>
        <w:tc>
          <w:tcPr>
            <w:tcW w:w="1939" w:type="dxa"/>
          </w:tcPr>
          <w:p w:rsidR="009F1D86" w:rsidRPr="009F1D86" w:rsidRDefault="009F1D86">
            <w:pPr>
              <w:pStyle w:val="ConsPlusNormal"/>
              <w:jc w:val="center"/>
            </w:pPr>
            <w:r w:rsidRPr="009F1D86">
              <w:t>0,9</w:t>
            </w:r>
          </w:p>
        </w:tc>
      </w:tr>
      <w:tr w:rsidR="009F1D86" w:rsidRPr="009F1D86">
        <w:tc>
          <w:tcPr>
            <w:tcW w:w="7087" w:type="dxa"/>
          </w:tcPr>
          <w:p w:rsidR="009F1D86" w:rsidRPr="009F1D86" w:rsidRDefault="009F1D86">
            <w:pPr>
              <w:pStyle w:val="ConsPlusNormal"/>
            </w:pPr>
            <w:r w:rsidRPr="009F1D86">
              <w:t>более 10 000</w:t>
            </w:r>
          </w:p>
        </w:tc>
        <w:tc>
          <w:tcPr>
            <w:tcW w:w="1939" w:type="dxa"/>
          </w:tcPr>
          <w:p w:rsidR="009F1D86" w:rsidRPr="009F1D86" w:rsidRDefault="009F1D86">
            <w:pPr>
              <w:pStyle w:val="ConsPlusNormal"/>
              <w:jc w:val="center"/>
            </w:pPr>
            <w:r w:rsidRPr="009F1D86">
              <w:t>0,7</w:t>
            </w:r>
          </w:p>
        </w:tc>
      </w:tr>
    </w:tbl>
    <w:p w:rsidR="009F1D86" w:rsidRPr="009F1D86" w:rsidRDefault="009F1D86">
      <w:pPr>
        <w:pStyle w:val="ConsPlusNormal"/>
        <w:jc w:val="both"/>
      </w:pPr>
    </w:p>
    <w:p w:rsidR="009F1D86" w:rsidRPr="009F1D86" w:rsidRDefault="009F1D86">
      <w:pPr>
        <w:pStyle w:val="ConsPlusNormal"/>
        <w:jc w:val="both"/>
      </w:pPr>
    </w:p>
    <w:p w:rsidR="009F1D86" w:rsidRPr="009F1D86" w:rsidRDefault="009F1D86">
      <w:pPr>
        <w:pStyle w:val="ConsPlusNormal"/>
        <w:pBdr>
          <w:top w:val="single" w:sz="6" w:space="0" w:color="auto"/>
        </w:pBdr>
        <w:spacing w:before="100" w:after="100"/>
        <w:jc w:val="both"/>
        <w:rPr>
          <w:sz w:val="2"/>
          <w:szCs w:val="2"/>
        </w:rPr>
      </w:pPr>
    </w:p>
    <w:p w:rsidR="005B1323" w:rsidRPr="009F1D86" w:rsidRDefault="005B1323"/>
    <w:sectPr w:rsidR="005B1323" w:rsidRPr="009F1D86" w:rsidSect="00843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86"/>
    <w:rsid w:val="00441103"/>
    <w:rsid w:val="005B1323"/>
    <w:rsid w:val="009F1D86"/>
    <w:rsid w:val="00B72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1D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1D8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1D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1D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Никита Сергеевич</dc:creator>
  <cp:lastModifiedBy>Петухов Никита Сергеевич</cp:lastModifiedBy>
  <cp:revision>1</cp:revision>
  <dcterms:created xsi:type="dcterms:W3CDTF">2018-04-02T10:14:00Z</dcterms:created>
  <dcterms:modified xsi:type="dcterms:W3CDTF">2018-04-02T10:15:00Z</dcterms:modified>
</cp:coreProperties>
</file>