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C26F7" w:rsidRPr="007C26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43DD" w:rsidRPr="007C26F7" w:rsidRDefault="00EE43DD">
            <w:pPr>
              <w:pStyle w:val="ConsPlusNormal"/>
            </w:pPr>
            <w:r w:rsidRPr="007C26F7">
              <w:t>24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43DD" w:rsidRPr="007C26F7" w:rsidRDefault="00EE43DD">
            <w:pPr>
              <w:pStyle w:val="ConsPlusNormal"/>
              <w:jc w:val="right"/>
            </w:pPr>
            <w:r w:rsidRPr="007C26F7">
              <w:t>N 74</w:t>
            </w:r>
          </w:p>
        </w:tc>
      </w:tr>
    </w:tbl>
    <w:p w:rsidR="00EE43DD" w:rsidRPr="007C26F7" w:rsidRDefault="00EE43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Title"/>
        <w:jc w:val="center"/>
      </w:pPr>
      <w:r w:rsidRPr="007C26F7">
        <w:t>РОССИЙСКАЯ ФЕДЕРАЦИЯ</w:t>
      </w:r>
    </w:p>
    <w:p w:rsidR="00EE43DD" w:rsidRPr="007C26F7" w:rsidRDefault="00EE43DD">
      <w:pPr>
        <w:pStyle w:val="ConsPlusTitle"/>
        <w:jc w:val="center"/>
      </w:pPr>
      <w:r w:rsidRPr="007C26F7">
        <w:t>ТЮМЕНСКАЯ ОБЛАСТЬ</w:t>
      </w:r>
    </w:p>
    <w:p w:rsidR="00EE43DD" w:rsidRPr="007C26F7" w:rsidRDefault="00EE43DD">
      <w:pPr>
        <w:pStyle w:val="ConsPlusTitle"/>
        <w:jc w:val="center"/>
      </w:pPr>
    </w:p>
    <w:p w:rsidR="00EE43DD" w:rsidRPr="007C26F7" w:rsidRDefault="00EE43DD">
      <w:pPr>
        <w:pStyle w:val="ConsPlusTitle"/>
        <w:jc w:val="center"/>
      </w:pPr>
      <w:r w:rsidRPr="007C26F7">
        <w:t>ЗАКОН ТЮМЕНСКОЙ ОБЛАСТИ</w:t>
      </w:r>
    </w:p>
    <w:p w:rsidR="00EE43DD" w:rsidRPr="007C26F7" w:rsidRDefault="00EE43DD">
      <w:pPr>
        <w:pStyle w:val="ConsPlusTitle"/>
        <w:jc w:val="center"/>
      </w:pPr>
    </w:p>
    <w:p w:rsidR="00EE43DD" w:rsidRPr="007C26F7" w:rsidRDefault="00EE43DD">
      <w:pPr>
        <w:pStyle w:val="ConsPlusTitle"/>
        <w:jc w:val="center"/>
      </w:pPr>
      <w:r w:rsidRPr="007C26F7">
        <w:t>О ПРЕДОСТАВЛЕНИИ НАЛОГОВЫХ ЛЬГОТ</w:t>
      </w:r>
    </w:p>
    <w:p w:rsidR="00EE43DD" w:rsidRPr="007C26F7" w:rsidRDefault="00EE43DD">
      <w:pPr>
        <w:pStyle w:val="ConsPlusTitle"/>
        <w:jc w:val="center"/>
      </w:pPr>
      <w:r w:rsidRPr="007C26F7">
        <w:t>НА 2018 ГОД И НА ПЛАНОВЫЙ ПЕРИОД 2019</w:t>
      </w:r>
      <w:proofErr w:type="gramStart"/>
      <w:r w:rsidRPr="007C26F7">
        <w:t xml:space="preserve"> И</w:t>
      </w:r>
      <w:proofErr w:type="gramEnd"/>
      <w:r w:rsidRPr="007C26F7">
        <w:t xml:space="preserve"> 2020 ГОДОВ</w:t>
      </w:r>
    </w:p>
    <w:p w:rsidR="00EE43DD" w:rsidRPr="007C26F7" w:rsidRDefault="00EE43DD">
      <w:pPr>
        <w:pStyle w:val="ConsPlusTitle"/>
        <w:jc w:val="center"/>
      </w:pPr>
      <w:r w:rsidRPr="007C26F7">
        <w:t>ОТДЕЛЬНЫМ КАТЕГОРИЯМ НАЛОГОПЛАТЕЛЬЩИКОВ</w:t>
      </w: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Normal"/>
        <w:jc w:val="center"/>
      </w:pPr>
      <w:proofErr w:type="gramStart"/>
      <w:r w:rsidRPr="007C26F7">
        <w:t>Принят</w:t>
      </w:r>
      <w:proofErr w:type="gramEnd"/>
      <w:r w:rsidRPr="007C26F7">
        <w:t xml:space="preserve"> областной Думой 19 октября 2017 года</w:t>
      </w:r>
    </w:p>
    <w:p w:rsidR="00EE43DD" w:rsidRPr="007C26F7" w:rsidRDefault="00EE43DD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26F7" w:rsidRPr="007C26F7" w:rsidTr="007C26F7">
        <w:trPr>
          <w:jc w:val="center"/>
        </w:trPr>
        <w:tc>
          <w:tcPr>
            <w:tcW w:w="9294" w:type="dxa"/>
            <w:shd w:val="clear" w:color="auto" w:fill="auto"/>
          </w:tcPr>
          <w:p w:rsidR="00EE43DD" w:rsidRPr="007C26F7" w:rsidRDefault="00EE43DD">
            <w:pPr>
              <w:pStyle w:val="ConsPlusNormal"/>
              <w:jc w:val="center"/>
            </w:pPr>
            <w:r w:rsidRPr="007C26F7">
              <w:t>Список изменяющих документов</w:t>
            </w:r>
          </w:p>
          <w:p w:rsidR="00EE43DD" w:rsidRPr="007C26F7" w:rsidRDefault="00EE43DD">
            <w:pPr>
              <w:pStyle w:val="ConsPlusNormal"/>
              <w:jc w:val="center"/>
            </w:pPr>
            <w:proofErr w:type="gramStart"/>
            <w:r w:rsidRPr="007C26F7">
              <w:t>(в ред. Законов Тюменской области от 15.12.2017 N 108,</w:t>
            </w:r>
            <w:proofErr w:type="gramEnd"/>
          </w:p>
          <w:p w:rsidR="00EE43DD" w:rsidRPr="007C26F7" w:rsidRDefault="00EE43DD">
            <w:pPr>
              <w:pStyle w:val="ConsPlusNormal"/>
              <w:jc w:val="center"/>
            </w:pPr>
            <w:r w:rsidRPr="007C26F7">
              <w:t>от 16.02.2018 N 2, от 06.06.2018 N 46, от 25.10.2018 N 94,</w:t>
            </w:r>
          </w:p>
          <w:p w:rsidR="00EE43DD" w:rsidRPr="007C26F7" w:rsidRDefault="00EE43DD">
            <w:pPr>
              <w:pStyle w:val="ConsPlusNormal"/>
              <w:jc w:val="center"/>
            </w:pPr>
            <w:r w:rsidRPr="007C26F7">
              <w:t>от 25.10.2018 N 95)</w:t>
            </w:r>
          </w:p>
        </w:tc>
      </w:tr>
    </w:tbl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Normal"/>
        <w:ind w:firstLine="540"/>
        <w:jc w:val="both"/>
      </w:pPr>
      <w:r w:rsidRPr="007C26F7">
        <w:t>Настоящий Закон в соответствии с Налоговым кодексом Российской Федерации и Законом Тюменской области "О льготном налогообложении в Тюменской области" устанавливает преимущества в уплате налогов для отдельных категорий налогоплательщиков в 2018 году и в плановом периоде 2019 и 2020 годов.</w:t>
      </w: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Title"/>
        <w:ind w:firstLine="540"/>
        <w:jc w:val="both"/>
        <w:outlineLvl w:val="0"/>
      </w:pPr>
      <w:bookmarkStart w:id="0" w:name="P21"/>
      <w:bookmarkEnd w:id="0"/>
      <w:r w:rsidRPr="007C26F7">
        <w:t>Статья 1</w:t>
      </w: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Normal"/>
        <w:ind w:firstLine="540"/>
        <w:jc w:val="both"/>
      </w:pPr>
      <w:r w:rsidRPr="007C26F7">
        <w:t>Установить ставку налога на прибыль организаций, подлежащего зачислению в бюджеты субъектов Российской Федерации, в размере 14 процентов: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1. В 2018 году и в плановом периоде 2019 и 2020 годов: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1) держателям инвестиционных проектов Тюменской области в соответствии с Законом Тюменской области "О государственной поддержке инвестиционной деятельности в Тюменской области";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2) резидентам зон экономического развития, заключившим соглашение об осуществлении деятельности в зоне экономического развития в соответствии с Законом Тюменской области "О зонах экономического развития в Тюменской области";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3) организациям, осуществляющим строительство и эксплуатацию объектов обращения с отходами на основании концессионных соглашений;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4) организациям, оказывающим комплексные услуги по выработке электрической энергии на базе собственного мобильного оборудования, пакетированного в стандартных 20-футовых контейнерах, парк которого составляет не менее 600 единиц;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5) организациям, созданным после 1 января 2014 года и имеющим на балансе на начало налогового периода специализированный парк железнодорожных грузовых вагонов и вагонов-цистерн в количестве не менее 4000 единиц;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6) организациям, осуществляющим предпринимательскую деятельность в сфере информационных технологий, с учетом положений статьи 12 настоящего Закона;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7) организациям народных художественных промыслов.</w:t>
      </w:r>
    </w:p>
    <w:p w:rsidR="00EE43DD" w:rsidRPr="007C26F7" w:rsidRDefault="00EE43DD">
      <w:pPr>
        <w:pStyle w:val="ConsPlusNormal"/>
        <w:jc w:val="both"/>
      </w:pPr>
      <w:r w:rsidRPr="007C26F7">
        <w:lastRenderedPageBreak/>
        <w:t xml:space="preserve">(п. 7 </w:t>
      </w:r>
      <w:proofErr w:type="gramStart"/>
      <w:r w:rsidRPr="007C26F7">
        <w:t>введен</w:t>
      </w:r>
      <w:proofErr w:type="gramEnd"/>
      <w:r w:rsidRPr="007C26F7">
        <w:t xml:space="preserve"> Законом Тюменской области от 06.06.2018 N 46)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2. Утратила силу с 1 января 2019 года. - Закон Тюменской области от 25.10.2018 N 95.</w:t>
      </w: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Title"/>
        <w:ind w:firstLine="540"/>
        <w:jc w:val="both"/>
        <w:outlineLvl w:val="0"/>
      </w:pPr>
      <w:bookmarkStart w:id="1" w:name="P35"/>
      <w:bookmarkEnd w:id="1"/>
      <w:r w:rsidRPr="007C26F7">
        <w:t>Статьи 2 - 11. Утратили силу с 1 января 2019 года. - Закон Тюменской области от 25.10.2018 N 95.</w:t>
      </w: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Title"/>
        <w:ind w:firstLine="540"/>
        <w:jc w:val="both"/>
        <w:outlineLvl w:val="0"/>
      </w:pPr>
      <w:bookmarkStart w:id="2" w:name="P37"/>
      <w:bookmarkEnd w:id="2"/>
      <w:r w:rsidRPr="007C26F7">
        <w:t>Статья 12</w:t>
      </w: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Normal"/>
        <w:ind w:firstLine="540"/>
        <w:jc w:val="both"/>
      </w:pPr>
      <w:r w:rsidRPr="007C26F7">
        <w:t xml:space="preserve">В целях настоящего Закона к видам предпринимательской деятельности в сфере информационных технологий относятся классифицируемые в соответствии с Общероссийским классификатором видов экономической деятельности </w:t>
      </w:r>
      <w:proofErr w:type="gramStart"/>
      <w:r w:rsidRPr="007C26F7">
        <w:t>ОК</w:t>
      </w:r>
      <w:proofErr w:type="gramEnd"/>
      <w:r w:rsidRPr="007C26F7">
        <w:t xml:space="preserve"> 029-2014 виды предпринимательской деятельности: 46.51.2 "Торговля оптовая программным обеспечением", 62 "Разработка компьютерного программного обеспечения, консультационные услуги в данной области и другие сопутствующие услуги", 63.1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Интернет", 63.11.1 "Деятельность по созданию и использованию баз данных и информационных ресурсов".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r w:rsidRPr="007C26F7">
        <w:t>По итогам налогового периода доля доходов организации от реализации товаров (работ, услуг) при осуществлении видов предпринимательской деятельности в сфере информационных технологий, указанных в настоящей статье, должна составлять не менее 70 процентов.</w:t>
      </w:r>
    </w:p>
    <w:p w:rsidR="00EE43DD" w:rsidRPr="007C26F7" w:rsidRDefault="00EE43DD">
      <w:pPr>
        <w:pStyle w:val="ConsPlusNormal"/>
        <w:spacing w:before="220"/>
        <w:ind w:firstLine="540"/>
        <w:jc w:val="both"/>
      </w:pPr>
      <w:proofErr w:type="gramStart"/>
      <w:r w:rsidRPr="007C26F7">
        <w:t>Право на применение налоговой ставки, установленной настоящей статьей, предоставляется при наличии у организации или учредителя (участника) организации, доля которого в уставном капитале организации составляет 50 процентов и более, государственной аккредитации в соответствии с Постановлением Правительства Российской Федерации от 06.11.2007 N 758 "О государственной аккредитации организаций, осуществляющих деятельность в области информационных технологий".</w:t>
      </w:r>
      <w:proofErr w:type="gramEnd"/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Title"/>
        <w:ind w:firstLine="540"/>
        <w:jc w:val="both"/>
        <w:outlineLvl w:val="0"/>
      </w:pPr>
      <w:r w:rsidRPr="007C26F7">
        <w:t>Статья 13</w:t>
      </w:r>
    </w:p>
    <w:p w:rsidR="00EE43DD" w:rsidRPr="007C26F7" w:rsidRDefault="00EE43DD">
      <w:pPr>
        <w:pStyle w:val="ConsPlusNormal"/>
        <w:jc w:val="both"/>
      </w:pPr>
    </w:p>
    <w:p w:rsidR="00EE43DD" w:rsidRPr="007C26F7" w:rsidRDefault="00EE43DD">
      <w:pPr>
        <w:pStyle w:val="ConsPlusNormal"/>
        <w:ind w:firstLine="540"/>
        <w:jc w:val="both"/>
      </w:pPr>
      <w:proofErr w:type="gramStart"/>
      <w:r w:rsidRPr="007C26F7">
        <w:t>Налоговые льготы, предусмотренные статьями 1 - 11 настоящего Закона (за исключением держателей инвестиционных проектов Тюменской области и образовательных организаций), предоставляются при условии письменного согласия налогоплательщика на предоставление налоговыми органами сведений, необходимых для проведения оценки эффективности предоставленных налоговых льгот (наименование и место государственной регистрации, размер полученных налоговых льгот по соответствующим налогам), по запросам финансового органа Тюменской области.</w:t>
      </w:r>
      <w:proofErr w:type="gramEnd"/>
    </w:p>
    <w:p w:rsidR="00EE43DD" w:rsidRPr="007C26F7" w:rsidRDefault="00EE43DD" w:rsidP="007C26F7">
      <w:pPr>
        <w:pStyle w:val="ConsPlusNormal"/>
        <w:jc w:val="both"/>
      </w:pPr>
    </w:p>
    <w:p w:rsidR="00EE43DD" w:rsidRPr="007C26F7" w:rsidRDefault="00EE43DD" w:rsidP="007C26F7">
      <w:pPr>
        <w:pStyle w:val="ConsPlusTitle"/>
        <w:ind w:firstLine="540"/>
        <w:jc w:val="both"/>
        <w:outlineLvl w:val="0"/>
      </w:pPr>
      <w:r w:rsidRPr="007C26F7">
        <w:t>Статья 14</w:t>
      </w:r>
    </w:p>
    <w:p w:rsidR="00EE43DD" w:rsidRPr="007C26F7" w:rsidRDefault="00EE43DD" w:rsidP="007C26F7">
      <w:pPr>
        <w:pStyle w:val="ConsPlusNormal"/>
        <w:ind w:firstLine="540"/>
        <w:jc w:val="both"/>
      </w:pPr>
      <w:bookmarkStart w:id="3" w:name="_GoBack"/>
      <w:bookmarkEnd w:id="3"/>
      <w:r w:rsidRPr="007C26F7">
        <w:t>1. Настоящий Закон вступает в силу с 1 января 2018 года.</w:t>
      </w:r>
    </w:p>
    <w:p w:rsidR="00EE43DD" w:rsidRPr="007C26F7" w:rsidRDefault="00EE43DD" w:rsidP="007C26F7">
      <w:pPr>
        <w:pStyle w:val="ConsPlusNormal"/>
        <w:ind w:firstLine="540"/>
        <w:jc w:val="both"/>
      </w:pPr>
      <w:r w:rsidRPr="007C26F7">
        <w:t>2. С момента вступления в силу настоящего Закона признать утратившим силу Закон Тюменской области от 08.11.2016 N 85 "О предоставлении налоговых льгот на 2017 год и плановый период 2018 и 2019 годов отдельным категориям налогоплательщиков" (официальный портал органов государственной власти Тюменской области http://www.admtyumen.ru, 08.11.2016).</w:t>
      </w:r>
    </w:p>
    <w:p w:rsidR="00EE43DD" w:rsidRPr="007C26F7" w:rsidRDefault="00EE43DD" w:rsidP="007C26F7">
      <w:pPr>
        <w:pStyle w:val="ConsPlusNormal"/>
        <w:jc w:val="both"/>
      </w:pPr>
    </w:p>
    <w:p w:rsidR="00EE43DD" w:rsidRPr="007C26F7" w:rsidRDefault="00EE43DD" w:rsidP="007C26F7">
      <w:pPr>
        <w:pStyle w:val="ConsPlusNormal"/>
        <w:jc w:val="right"/>
      </w:pPr>
      <w:r w:rsidRPr="007C26F7">
        <w:t>Губернатор Тюменской области</w:t>
      </w:r>
    </w:p>
    <w:p w:rsidR="00EE43DD" w:rsidRPr="007C26F7" w:rsidRDefault="00EE43DD" w:rsidP="007C26F7">
      <w:pPr>
        <w:pStyle w:val="ConsPlusNormal"/>
        <w:jc w:val="right"/>
      </w:pPr>
      <w:r w:rsidRPr="007C26F7">
        <w:t>В.В.ЯКУШЕВ</w:t>
      </w:r>
    </w:p>
    <w:p w:rsidR="00EE43DD" w:rsidRPr="007C26F7" w:rsidRDefault="00EE43DD" w:rsidP="007C26F7">
      <w:pPr>
        <w:pStyle w:val="ConsPlusNormal"/>
      </w:pPr>
      <w:r w:rsidRPr="007C26F7">
        <w:t>г. Тюмень</w:t>
      </w:r>
    </w:p>
    <w:p w:rsidR="00EE43DD" w:rsidRPr="007C26F7" w:rsidRDefault="00EE43DD" w:rsidP="007C26F7">
      <w:pPr>
        <w:pStyle w:val="ConsPlusNormal"/>
      </w:pPr>
      <w:r w:rsidRPr="007C26F7">
        <w:t>24 октября 2017 года</w:t>
      </w:r>
    </w:p>
    <w:p w:rsidR="00EE43DD" w:rsidRPr="007C26F7" w:rsidRDefault="00EE43DD">
      <w:pPr>
        <w:pStyle w:val="ConsPlusNormal"/>
        <w:spacing w:before="220"/>
      </w:pPr>
      <w:r w:rsidRPr="007C26F7">
        <w:t>N 74</w:t>
      </w:r>
    </w:p>
    <w:sectPr w:rsidR="00EE43DD" w:rsidRPr="007C26F7" w:rsidSect="00A2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DD"/>
    <w:rsid w:val="00441103"/>
    <w:rsid w:val="005A416E"/>
    <w:rsid w:val="007C26F7"/>
    <w:rsid w:val="00B72B57"/>
    <w:rsid w:val="00E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Никита Сергеевич</dc:creator>
  <cp:lastModifiedBy>Вячеслав</cp:lastModifiedBy>
  <cp:revision>2</cp:revision>
  <dcterms:created xsi:type="dcterms:W3CDTF">2019-06-28T05:13:00Z</dcterms:created>
  <dcterms:modified xsi:type="dcterms:W3CDTF">2019-06-28T05:55:00Z</dcterms:modified>
</cp:coreProperties>
</file>