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310"/>
      </w:tblGrid>
      <w:tr w:rsidR="00400A07" w:rsidRPr="00400A07" w:rsidTr="0040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A07" w:rsidRPr="00400A07" w:rsidRDefault="00400A07" w:rsidP="0069473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1265" w:type="dxa"/>
            <w:vAlign w:val="center"/>
            <w:hideMark/>
          </w:tcPr>
          <w:p w:rsidR="00400A07" w:rsidRPr="00400A07" w:rsidRDefault="00400A07" w:rsidP="0040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FD0" w:rsidRPr="009F129B" w:rsidRDefault="00504DB3" w:rsidP="009F12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Межрайонная </w:t>
      </w:r>
      <w:r w:rsidR="0044586D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нспекция</w:t>
      </w:r>
      <w:r w:rsidR="00400A07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Федеральной налоговой службы </w:t>
      </w:r>
      <w:r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4586D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="00670751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0A07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Ульяновской области объявляет о приеме документов для участия в конкурсе на замещение вакантн</w:t>
      </w:r>
      <w:r w:rsidR="006C3FD0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400A07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6C3FD0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400A07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гражданской службы </w:t>
      </w:r>
      <w:r w:rsid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400A07" w:rsidRPr="009F1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tbl>
      <w:tblPr>
        <w:tblStyle w:val="aa"/>
        <w:tblW w:w="0" w:type="auto"/>
        <w:tblLook w:val="04A0"/>
      </w:tblPr>
      <w:tblGrid>
        <w:gridCol w:w="3405"/>
        <w:gridCol w:w="4358"/>
        <w:gridCol w:w="2551"/>
      </w:tblGrid>
      <w:tr w:rsidR="00A71592" w:rsidTr="00196534">
        <w:trPr>
          <w:trHeight w:val="585"/>
        </w:trPr>
        <w:tc>
          <w:tcPr>
            <w:tcW w:w="3405" w:type="dxa"/>
          </w:tcPr>
          <w:p w:rsidR="00A71592" w:rsidRPr="006C3FD0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4358" w:type="dxa"/>
          </w:tcPr>
          <w:p w:rsidR="00A71592" w:rsidRPr="006C3FD0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551" w:type="dxa"/>
          </w:tcPr>
          <w:p w:rsidR="00A71592" w:rsidRPr="006C3FD0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AF10D1" w:rsidTr="00196534">
        <w:trPr>
          <w:trHeight w:val="605"/>
        </w:trPr>
        <w:tc>
          <w:tcPr>
            <w:tcW w:w="3405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работы с налогоплательщиками</w:t>
            </w:r>
          </w:p>
        </w:tc>
        <w:tc>
          <w:tcPr>
            <w:tcW w:w="4358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592" w:rsidTr="00196534">
        <w:trPr>
          <w:trHeight w:val="624"/>
        </w:trPr>
        <w:tc>
          <w:tcPr>
            <w:tcW w:w="3405" w:type="dxa"/>
          </w:tcPr>
          <w:p w:rsidR="00A71592" w:rsidRDefault="00AF10D1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4358" w:type="dxa"/>
          </w:tcPr>
          <w:p w:rsidR="00A71592" w:rsidRDefault="00BA140C" w:rsidP="000A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A71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налоговый инспектор</w:t>
            </w:r>
          </w:p>
        </w:tc>
        <w:tc>
          <w:tcPr>
            <w:tcW w:w="2551" w:type="dxa"/>
          </w:tcPr>
          <w:p w:rsidR="00A71592" w:rsidRDefault="00A71592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0D1" w:rsidTr="00196534">
        <w:trPr>
          <w:trHeight w:val="624"/>
        </w:trPr>
        <w:tc>
          <w:tcPr>
            <w:tcW w:w="3405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4358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AF10D1" w:rsidRDefault="00AF10D1" w:rsidP="001475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0D1" w:rsidTr="00196534">
        <w:trPr>
          <w:trHeight w:val="624"/>
        </w:trPr>
        <w:tc>
          <w:tcPr>
            <w:tcW w:w="3405" w:type="dxa"/>
          </w:tcPr>
          <w:p w:rsidR="00AF10D1" w:rsidRDefault="00AF10D1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№2</w:t>
            </w:r>
          </w:p>
        </w:tc>
        <w:tc>
          <w:tcPr>
            <w:tcW w:w="4358" w:type="dxa"/>
          </w:tcPr>
          <w:p w:rsidR="00AF10D1" w:rsidRDefault="00AF10D1" w:rsidP="000A41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 государственный налоговый инспектор</w:t>
            </w:r>
          </w:p>
        </w:tc>
        <w:tc>
          <w:tcPr>
            <w:tcW w:w="2551" w:type="dxa"/>
          </w:tcPr>
          <w:p w:rsidR="00AF10D1" w:rsidRDefault="00AF10D1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00A07" w:rsidRPr="00D26167" w:rsidRDefault="00F824E0" w:rsidP="00196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400A07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замещения должност</w:t>
      </w:r>
      <w:r w:rsidR="00B802B2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00A07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</w:t>
      </w:r>
      <w:r w:rsidR="00A00B6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</w:t>
      </w:r>
      <w:r w:rsidR="00B802B2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A00B6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налогов</w:t>
      </w:r>
      <w:r w:rsidR="00B802B2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A00B6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инспектор</w:t>
      </w:r>
      <w:r w:rsidR="00B802B2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00B6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  <w:r w:rsidR="00BA140C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10D1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и работы с налогоплательщиками</w:t>
      </w:r>
      <w:r w:rsidR="00A00B6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5625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</w:t>
      </w:r>
      <w:r w:rsidR="00400A07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танавливаются следующие требования:</w:t>
      </w:r>
    </w:p>
    <w:p w:rsidR="00D26167" w:rsidRPr="00D26167" w:rsidRDefault="00D26167" w:rsidP="00D2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Наличие высшего образования.</w:t>
      </w:r>
    </w:p>
    <w:p w:rsidR="00D26167" w:rsidRPr="00D26167" w:rsidRDefault="00D26167" w:rsidP="00D26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D26167">
        <w:rPr>
          <w:rFonts w:ascii="Times New Roman" w:hAnsi="Times New Roman" w:cs="Times New Roman"/>
          <w:spacing w:val="-2"/>
          <w:sz w:val="26"/>
          <w:szCs w:val="26"/>
        </w:rPr>
        <w:t xml:space="preserve">Наличие базовых знаний: </w:t>
      </w:r>
      <w:r w:rsidRPr="00D26167">
        <w:rPr>
          <w:rFonts w:ascii="Times New Roman" w:hAnsi="Times New Roman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D26167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D2616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D2616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26167">
        <w:rPr>
          <w:rFonts w:ascii="Times New Roman" w:hAnsi="Times New Roman" w:cs="Times New Roman"/>
          <w:sz w:val="26"/>
          <w:szCs w:val="26"/>
        </w:rPr>
        <w:t xml:space="preserve"> от      </w:t>
      </w:r>
      <w:r w:rsidR="00F824E0">
        <w:rPr>
          <w:rFonts w:ascii="Times New Roman" w:hAnsi="Times New Roman" w:cs="Times New Roman"/>
          <w:sz w:val="26"/>
          <w:szCs w:val="26"/>
        </w:rPr>
        <w:t xml:space="preserve">   </w:t>
      </w:r>
      <w:r w:rsidRPr="00D26167">
        <w:rPr>
          <w:rFonts w:ascii="Times New Roman" w:hAnsi="Times New Roman" w:cs="Times New Roman"/>
          <w:sz w:val="26"/>
          <w:szCs w:val="26"/>
        </w:rPr>
        <w:t xml:space="preserve">              27 мая 2003 г. № 58-ФЗ «О системе государственной службы Российской Федерации», Федерального </w:t>
      </w:r>
      <w:hyperlink r:id="rId10" w:history="1">
        <w:r w:rsidRPr="00D2616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26167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D2616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26167">
        <w:rPr>
          <w:rFonts w:ascii="Times New Roman" w:hAnsi="Times New Roman" w:cs="Times New Roman"/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D26167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D26167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D26167" w:rsidRPr="00D26167" w:rsidRDefault="00D26167" w:rsidP="00D261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 Наличие профессиональных знаний: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167">
        <w:rPr>
          <w:rFonts w:ascii="Times New Roman" w:hAnsi="Times New Roman"/>
          <w:sz w:val="26"/>
          <w:szCs w:val="26"/>
        </w:rPr>
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D26167">
        <w:rPr>
          <w:rFonts w:ascii="Times New Roman" w:hAnsi="Times New Roman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26167">
        <w:rPr>
          <w:rFonts w:ascii="Times New Roman" w:hAnsi="Times New Roman"/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28 декабря 2013 г. </w:t>
      </w:r>
      <w:r w:rsidR="00092EF0">
        <w:rPr>
          <w:rFonts w:ascii="Times New Roman" w:hAnsi="Times New Roman"/>
          <w:sz w:val="26"/>
          <w:szCs w:val="26"/>
        </w:rPr>
        <w:t xml:space="preserve">      </w:t>
      </w:r>
      <w:r w:rsidRPr="00D26167">
        <w:rPr>
          <w:rFonts w:ascii="Times New Roman" w:hAnsi="Times New Roman"/>
          <w:sz w:val="26"/>
          <w:szCs w:val="26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</w:t>
      </w:r>
      <w:r w:rsidRPr="00D26167">
        <w:rPr>
          <w:rFonts w:ascii="Times New Roman" w:hAnsi="Times New Roman"/>
          <w:sz w:val="26"/>
          <w:szCs w:val="26"/>
        </w:rPr>
        <w:lastRenderedPageBreak/>
        <w:t xml:space="preserve">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D26167">
        <w:rPr>
          <w:rFonts w:ascii="Times New Roman" w:hAnsi="Times New Roman"/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26167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="00C97ABF">
        <w:rPr>
          <w:rFonts w:ascii="Times New Roman" w:hAnsi="Times New Roman"/>
          <w:sz w:val="26"/>
          <w:szCs w:val="26"/>
        </w:rPr>
        <w:t xml:space="preserve"> </w:t>
      </w:r>
      <w:r w:rsidRPr="00D26167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постановление Правительства Российской Федерации от 22 декабря 2012 г. № 1376 «Об утверждении </w:t>
      </w:r>
      <w:proofErr w:type="gramStart"/>
      <w:r w:rsidRPr="00D26167">
        <w:rPr>
          <w:rFonts w:ascii="Times New Roman" w:hAnsi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и муниципальных услуг»; </w:t>
      </w:r>
      <w:proofErr w:type="gramStart"/>
      <w:r w:rsidRPr="00D26167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26167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Гражданский кодекс Российской Федерации (часть первая – статьи 11, 23, 83-86 – в части учета налогоплательщиков и банковских счетов);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Налоговый кодекс Российской Федерации (часть первая – статьи 11, 23, 83-86 – в части учета налогоплательщиков и банковских счетов, часть втора</w:t>
      </w:r>
      <w:proofErr w:type="gramStart"/>
      <w:r w:rsidRPr="00D26167">
        <w:rPr>
          <w:rFonts w:ascii="Times New Roman" w:hAnsi="Times New Roman"/>
          <w:sz w:val="26"/>
          <w:szCs w:val="26"/>
        </w:rPr>
        <w:t>я-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 глава 25.3.); Кодекс Российской Федерации об административных правонарушениях от 30 декабря 2001 г. № 195-ФЗ (с изменениями и дополнениями); Федеральный закон от 08 августа 2001 г. Федеральный закон от 08 февраля 1998 г. № 14-ФЗ «Об обществах с ограниченной ответственностью»; </w:t>
      </w:r>
      <w:proofErr w:type="gramStart"/>
      <w:r w:rsidRPr="00D26167">
        <w:rPr>
          <w:rFonts w:ascii="Times New Roman" w:hAnsi="Times New Roman"/>
          <w:sz w:val="26"/>
          <w:szCs w:val="26"/>
        </w:rPr>
        <w:t>Федеральный закон от 26 декабря 1995 г. № 208-ФЗ «Об акционерных обществах»; Федеральный закон от 11 июня 2003 г. № 74-ФЗ «О крестьянском (фермерском) хозяйстве»; Федерального закона от 27 июля 2010 г. № 210-ФЗ «Об организации предоставления государственных и муниципальных услуг»;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6167">
        <w:rPr>
          <w:rFonts w:ascii="Times New Roman" w:hAnsi="Times New Roman"/>
          <w:sz w:val="26"/>
          <w:szCs w:val="26"/>
        </w:rPr>
        <w:t>Федеральный закон от 09 июля 1999 г. № 160-ФЗ «Об иностранных инвестициях в Российской Федерации»;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26167">
        <w:rPr>
          <w:rFonts w:ascii="Times New Roman" w:hAnsi="Times New Roman"/>
          <w:sz w:val="26"/>
          <w:szCs w:val="26"/>
        </w:rPr>
        <w:t xml:space="preserve">Федеральный закон от 28 июня 2014 г.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 Федеральный закон от 24 </w:t>
      </w:r>
      <w:r w:rsidRPr="00D26167">
        <w:rPr>
          <w:rFonts w:ascii="Times New Roman" w:hAnsi="Times New Roman"/>
          <w:sz w:val="26"/>
          <w:szCs w:val="26"/>
        </w:rPr>
        <w:lastRenderedPageBreak/>
        <w:t>июля 2007 г. № 209-ФЗ «О развитии малого и среднего предпринимательства в Российской Федерации»;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6167">
        <w:rPr>
          <w:rFonts w:ascii="Times New Roman" w:hAnsi="Times New Roman"/>
          <w:sz w:val="26"/>
          <w:szCs w:val="26"/>
        </w:rPr>
        <w:t xml:space="preserve">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налогоплательщиков»; </w:t>
      </w:r>
      <w:proofErr w:type="gramStart"/>
      <w:r w:rsidRPr="00D26167">
        <w:rPr>
          <w:rFonts w:ascii="Times New Roman" w:hAnsi="Times New Roman"/>
          <w:sz w:val="26"/>
          <w:szCs w:val="26"/>
        </w:rPr>
        <w:t>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26167">
        <w:rPr>
          <w:rFonts w:ascii="Times New Roman" w:hAnsi="Times New Roman"/>
          <w:sz w:val="26"/>
          <w:szCs w:val="26"/>
        </w:rPr>
        <w:t>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D26167">
        <w:rPr>
          <w:rFonts w:ascii="Times New Roman" w:hAnsi="Times New Roman"/>
          <w:sz w:val="26"/>
          <w:szCs w:val="26"/>
        </w:rPr>
        <w:t xml:space="preserve">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  <w:proofErr w:type="gramStart"/>
      <w:r w:rsidRPr="00D26167">
        <w:rPr>
          <w:rFonts w:ascii="Times New Roman" w:hAnsi="Times New Roman"/>
          <w:sz w:val="26"/>
          <w:szCs w:val="26"/>
        </w:rPr>
        <w:t xml:space="preserve">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</w:t>
      </w:r>
      <w:r w:rsidRPr="00D26167">
        <w:rPr>
          <w:rFonts w:ascii="Times New Roman" w:hAnsi="Times New Roman"/>
          <w:sz w:val="26"/>
          <w:szCs w:val="26"/>
        </w:rPr>
        <w:lastRenderedPageBreak/>
        <w:t>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D26167">
        <w:rPr>
          <w:rFonts w:ascii="Times New Roman" w:hAnsi="Times New Roman"/>
          <w:sz w:val="26"/>
          <w:szCs w:val="26"/>
        </w:rPr>
        <w:t xml:space="preserve"> средств, а также об изменении реквизитов корпоративного электронного средства платежа»;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Федерации».</w:t>
      </w:r>
    </w:p>
    <w:p w:rsidR="00D26167" w:rsidRPr="00D26167" w:rsidRDefault="00D26167" w:rsidP="00D26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26167" w:rsidRPr="00D26167" w:rsidRDefault="00D26167" w:rsidP="00D2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 xml:space="preserve"> 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</w:t>
      </w:r>
      <w:proofErr w:type="gramStart"/>
      <w:r w:rsidRPr="00D26167">
        <w:rPr>
          <w:rFonts w:ascii="Times New Roman" w:hAnsi="Times New Roman" w:cs="Times New Roman"/>
          <w:sz w:val="26"/>
          <w:szCs w:val="26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D26167">
        <w:rPr>
          <w:rFonts w:ascii="Times New Roman" w:hAnsi="Times New Roman" w:cs="Times New Roman"/>
          <w:sz w:val="26"/>
          <w:szCs w:val="26"/>
        </w:rPr>
        <w:t xml:space="preserve">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МФЦ; </w:t>
      </w:r>
      <w:r w:rsidRPr="00D26167">
        <w:rPr>
          <w:rFonts w:ascii="Times New Roman" w:hAnsi="Times New Roman" w:cs="Times New Roman"/>
          <w:color w:val="000000" w:themeColor="text1"/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основные направления организации работы с налогоплательщиками.</w:t>
      </w:r>
    </w:p>
    <w:p w:rsidR="00D26167" w:rsidRPr="00D26167" w:rsidRDefault="00D26167" w:rsidP="00D2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26167">
        <w:rPr>
          <w:rFonts w:ascii="Times New Roman" w:hAnsi="Times New Roman" w:cs="Times New Roman"/>
          <w:spacing w:val="-2"/>
          <w:sz w:val="26"/>
          <w:szCs w:val="26"/>
        </w:rPr>
        <w:t> </w:t>
      </w:r>
      <w:proofErr w:type="gramStart"/>
      <w:r w:rsidRPr="00D26167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26167">
        <w:rPr>
          <w:rFonts w:ascii="Times New Roman" w:hAnsi="Times New Roman" w:cs="Times New Roman"/>
          <w:spacing w:val="-2"/>
          <w:sz w:val="26"/>
          <w:szCs w:val="26"/>
        </w:rPr>
        <w:t>порядок предоставления  государственных услуг в электронной форме;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26167">
        <w:rPr>
          <w:rFonts w:ascii="Times New Roman" w:hAnsi="Times New Roman" w:cs="Times New Roman"/>
          <w:spacing w:val="-2"/>
          <w:sz w:val="26"/>
          <w:szCs w:val="26"/>
        </w:rPr>
        <w:t xml:space="preserve">понятие и принципы функционирования, назначение портала государственных услуг; права заявителей при получении государственных услуг; </w:t>
      </w:r>
      <w:r w:rsidRPr="00D26167">
        <w:rPr>
          <w:rFonts w:ascii="Times New Roman" w:hAnsi="Times New Roman" w:cs="Times New Roman"/>
          <w:spacing w:val="-2"/>
          <w:sz w:val="26"/>
          <w:szCs w:val="26"/>
        </w:rPr>
        <w:lastRenderedPageBreak/>
        <w:t>обязанности государственных органов, предоставляющих государственные услуги;</w:t>
      </w:r>
      <w:proofErr w:type="gramEnd"/>
      <w:r w:rsidRPr="00D26167">
        <w:rPr>
          <w:rFonts w:ascii="Times New Roman" w:hAnsi="Times New Roman" w:cs="Times New Roman"/>
          <w:spacing w:val="-2"/>
          <w:sz w:val="26"/>
          <w:szCs w:val="26"/>
        </w:rPr>
        <w:t xml:space="preserve"> стандарт предоставления  государственной услуги: требования и порядок разработки.</w:t>
      </w:r>
    </w:p>
    <w:p w:rsidR="00D26167" w:rsidRPr="00D26167" w:rsidRDefault="00D26167" w:rsidP="00D26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D26167" w:rsidRPr="00D26167" w:rsidRDefault="00D26167" w:rsidP="00D2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 Наличие профессиональных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167">
        <w:rPr>
          <w:rFonts w:ascii="Times New Roman" w:hAnsi="Times New Roman" w:cs="Times New Roman"/>
          <w:sz w:val="26"/>
          <w:szCs w:val="26"/>
        </w:rPr>
        <w:t>проведение сверки расчетов по налогам, сборам, пеням, штрафам, процентам совместно с налогоплательщиками.</w:t>
      </w:r>
    </w:p>
    <w:p w:rsidR="00D26167" w:rsidRPr="00D26167" w:rsidRDefault="00D26167" w:rsidP="00D2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16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D26167">
        <w:rPr>
          <w:rFonts w:ascii="Times New Roman" w:hAnsi="Times New Roman" w:cs="Times New Roman"/>
          <w:sz w:val="26"/>
          <w:szCs w:val="26"/>
        </w:rPr>
        <w:t>Наличие функциональных умений: прием и согласование документации, заявок, заявлений;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6167">
        <w:rPr>
          <w:rFonts w:ascii="Times New Roman" w:hAnsi="Times New Roman" w:cs="Times New Roman"/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265470" w:rsidRDefault="00F824E0" w:rsidP="00265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65470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замещения должности  государственного налогового инспектора отдела камеральных проверок №1</w:t>
      </w:r>
      <w:r w:rsidR="005461AA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61AA" w:rsidRPr="00D2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устанавливаются следующие требования:</w:t>
      </w:r>
    </w:p>
    <w:p w:rsidR="004356D2" w:rsidRPr="004356D2" w:rsidRDefault="004356D2" w:rsidP="0043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 Наличие высшего образования.</w:t>
      </w:r>
    </w:p>
    <w:p w:rsidR="004356D2" w:rsidRPr="004356D2" w:rsidRDefault="004356D2" w:rsidP="004356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356D2">
        <w:rPr>
          <w:rFonts w:ascii="Times New Roman" w:hAnsi="Times New Roman" w:cs="Times New Roman"/>
          <w:spacing w:val="-2"/>
          <w:sz w:val="26"/>
          <w:szCs w:val="26"/>
        </w:rPr>
        <w:t> </w:t>
      </w:r>
      <w:proofErr w:type="gramStart"/>
      <w:r w:rsidRPr="004356D2">
        <w:rPr>
          <w:rFonts w:ascii="Times New Roman" w:hAnsi="Times New Roman" w:cs="Times New Roman"/>
          <w:spacing w:val="-2"/>
          <w:sz w:val="26"/>
          <w:szCs w:val="26"/>
        </w:rPr>
        <w:t xml:space="preserve">Наличие базовых знаний: </w:t>
      </w:r>
      <w:r w:rsidRPr="004356D2">
        <w:rPr>
          <w:rFonts w:ascii="Times New Roman" w:hAnsi="Times New Roman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2" w:history="1">
        <w:r w:rsidRPr="004356D2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4356D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3" w:history="1">
        <w:r w:rsidRPr="004356D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356D2">
        <w:rPr>
          <w:rFonts w:ascii="Times New Roman" w:hAnsi="Times New Roman" w:cs="Times New Roman"/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4" w:history="1">
        <w:r w:rsidRPr="004356D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356D2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5" w:history="1">
        <w:r w:rsidRPr="004356D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356D2">
        <w:rPr>
          <w:rFonts w:ascii="Times New Roman" w:hAnsi="Times New Roman" w:cs="Times New Roman"/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4356D2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4356D2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4356D2" w:rsidRPr="004356D2" w:rsidRDefault="004356D2" w:rsidP="004356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 Наличие профессиональных знаний:</w:t>
      </w:r>
      <w:r w:rsidRPr="004356D2">
        <w:rPr>
          <w:rFonts w:ascii="Times New Roman" w:hAnsi="Times New Roman"/>
          <w:sz w:val="28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t>Налоговый кодекс Российской Федерации; Бюджетный кодекс Российской Федерации; Федеральный закон от 08 августа 2001 г.                  № 129-ФЗ “О государственной регистрации юридических лиц и индивидуальных предпринимателей” (с изменениями и дополнениями);</w:t>
      </w:r>
      <w:r w:rsidRPr="004356D2">
        <w:rPr>
          <w:rFonts w:ascii="Times New Roman" w:hAnsi="Times New Roman"/>
          <w:sz w:val="24"/>
          <w:szCs w:val="24"/>
        </w:rPr>
        <w:t xml:space="preserve">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proofErr w:type="gramEnd"/>
      <w:r w:rsidRPr="004356D2">
        <w:rPr>
          <w:rFonts w:ascii="Times New Roman" w:hAnsi="Times New Roman"/>
          <w:sz w:val="24"/>
          <w:szCs w:val="24"/>
        </w:rPr>
        <w:t xml:space="preserve"> Федеральный закон от 04 мая 2011 г. № 99-ФЗ «О лицензировании отдельных видов деятельности»; </w:t>
      </w:r>
      <w:r w:rsidRPr="004356D2">
        <w:rPr>
          <w:rFonts w:ascii="Times New Roman" w:hAnsi="Times New Roman"/>
          <w:sz w:val="26"/>
          <w:szCs w:val="26"/>
        </w:rPr>
        <w:t xml:space="preserve">Федеральный закон от 10 декабря 2003 г. № 173-ФЗ «О валютном регулировании и валютном контроле»;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4356D2">
        <w:rPr>
          <w:rFonts w:ascii="Times New Roman" w:hAnsi="Times New Roman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Федеральный закон от 27 июля 2010 г. № 210-ФЗ «Об организации предоставления государственных и муниципальных услуг»;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4356D2">
        <w:rPr>
          <w:rFonts w:ascii="Times New Roman" w:hAnsi="Times New Roman"/>
          <w:sz w:val="26"/>
          <w:szCs w:val="26"/>
        </w:rPr>
        <w:t>Федеральный закон от 28 декабря 2013 г.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  «О налоговых органах Российской Федерации»; Федеральный закон Российской Федерации от 27 июля 2006 г. № 152-ФЗ «О персональных данных»;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lastRenderedPageBreak/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4356D2">
        <w:rPr>
          <w:rFonts w:ascii="Times New Roman" w:hAnsi="Times New Roman"/>
          <w:sz w:val="26"/>
          <w:szCs w:val="26"/>
        </w:rPr>
        <w:t>приказ Минфина России от   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12 августа 2004 г. № 410 «О порядке </w:t>
      </w:r>
      <w:proofErr w:type="gramStart"/>
      <w:r w:rsidRPr="004356D2">
        <w:rPr>
          <w:rFonts w:ascii="Times New Roman" w:hAnsi="Times New Roman"/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постановление Правительства Российской Федерации от 25 декабря 2009 г. № 1088 «О государственной автоматизированной системе «Управление»; </w:t>
      </w:r>
      <w:proofErr w:type="gramStart"/>
      <w:r w:rsidRPr="004356D2">
        <w:rPr>
          <w:rFonts w:ascii="Times New Roman" w:hAnsi="Times New Roman"/>
          <w:sz w:val="26"/>
          <w:szCs w:val="26"/>
        </w:rPr>
        <w:t>распоряжение Правительства Российской Федерации от 06 мая 2008 г. № 671-р «Об утверждении Федерального плана статистических работ»; приказ Минфина от 29 июля 1998 г. № 34н «Об утверждении Положения по ведению бухгалтерского учета и бухгалтерской отчетности в Российской Федерации»; приказ Минфина от 31 декабря 2000 г. № 94н «Об утверждении плана счетов бухгалтерского учета финансово-хозяйственной деятельности организаций и инструкции по его применению»;</w:t>
      </w:r>
      <w:proofErr w:type="gramEnd"/>
      <w:r w:rsidRPr="004356D2">
        <w:rPr>
          <w:rFonts w:ascii="Times New Roman" w:hAnsi="Times New Roman"/>
          <w:sz w:val="26"/>
          <w:szCs w:val="26"/>
        </w:rPr>
        <w:tab/>
        <w:t>приказ Минфина от 02 июля 2010 г. № 66н «О формах бухгалтерской отчетности организаций»;</w:t>
      </w:r>
      <w:r w:rsidRPr="004356D2">
        <w:rPr>
          <w:rFonts w:ascii="Times New Roman" w:hAnsi="Times New Roman"/>
          <w:sz w:val="26"/>
          <w:szCs w:val="26"/>
        </w:rPr>
        <w:tab/>
      </w:r>
      <w:proofErr w:type="gramStart"/>
      <w:r w:rsidRPr="004356D2">
        <w:rPr>
          <w:rFonts w:ascii="Times New Roman" w:hAnsi="Times New Roman"/>
          <w:sz w:val="26"/>
          <w:szCs w:val="26"/>
        </w:rPr>
        <w:t>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12 августа 2004 г. № 410” (Зарегистрировано в Минюсте Российской Федерации 12 августа2008 № 12097); </w:t>
      </w:r>
      <w:r w:rsidRPr="004356D2">
        <w:rPr>
          <w:rFonts w:ascii="Times New Roman" w:hAnsi="Times New Roman"/>
          <w:sz w:val="26"/>
          <w:szCs w:val="26"/>
        </w:rPr>
        <w:tab/>
        <w:t>приказ ФНС России от 20 апреля 2015 г. № ММВ-7-16/163@ «Об утверждении Регламента организации внутреннего аудита в Федеральной налоговой службе» (с изменениями);</w:t>
      </w:r>
      <w:r w:rsidRPr="004356D2">
        <w:rPr>
          <w:rFonts w:ascii="Times New Roman" w:hAnsi="Times New Roman"/>
          <w:sz w:val="26"/>
          <w:szCs w:val="26"/>
        </w:rPr>
        <w:tab/>
        <w:t>приказ ФНС России от 25 января 2012 г. № ММВ-7-6/25</w:t>
      </w:r>
      <w:proofErr w:type="gramStart"/>
      <w:r w:rsidRPr="004356D2">
        <w:rPr>
          <w:rFonts w:ascii="Times New Roman" w:hAnsi="Times New Roman"/>
          <w:sz w:val="26"/>
          <w:szCs w:val="26"/>
        </w:rPr>
        <w:t>@ О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Pr="004356D2">
        <w:rPr>
          <w:rFonts w:ascii="Times New Roman" w:hAnsi="Times New Roman"/>
          <w:sz w:val="26"/>
          <w:szCs w:val="26"/>
        </w:rPr>
        <w:t xml:space="preserve">приказ ФНС России от 16 октября 2013 г. № 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приказ МНС России от 17 ноября 2003 г. № БГ-3-06/627@ «Об утверждении единых требований к формированию </w:t>
      </w:r>
      <w:r w:rsidRPr="004356D2">
        <w:rPr>
          <w:rFonts w:ascii="Times New Roman" w:hAnsi="Times New Roman"/>
          <w:sz w:val="26"/>
          <w:szCs w:val="26"/>
        </w:rPr>
        <w:lastRenderedPageBreak/>
        <w:t>информационных ресурсов по камеральным и выездным налоговым проверкам»;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4356D2">
        <w:rPr>
          <w:rFonts w:ascii="Times New Roman" w:hAnsi="Times New Roman"/>
          <w:sz w:val="26"/>
          <w:szCs w:val="26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</w:p>
    <w:p w:rsidR="004356D2" w:rsidRPr="004356D2" w:rsidRDefault="004356D2" w:rsidP="004356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56D2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состав налогоплательщиков и расчет  налогов; порядок и сроки проведения камеральных проверок;</w:t>
      </w:r>
      <w:proofErr w:type="gramEnd"/>
      <w:r w:rsidRPr="004356D2">
        <w:rPr>
          <w:rFonts w:ascii="Times New Roman" w:hAnsi="Times New Roman" w:cs="Times New Roman"/>
          <w:sz w:val="26"/>
          <w:szCs w:val="26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4356D2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 xml:space="preserve"> Наличие профессиональных умений: составление акта по результатам проведения камеральной налоговой проверки. </w:t>
      </w:r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56D2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проведение плановых и внеплановых документарных (камеральных) проверок (обследований); формирование и ведение </w:t>
      </w:r>
      <w:r w:rsidRPr="004356D2">
        <w:rPr>
          <w:rFonts w:ascii="Times New Roman" w:hAnsi="Times New Roman" w:cs="Times New Roman"/>
          <w:sz w:val="26"/>
          <w:szCs w:val="26"/>
        </w:rPr>
        <w:lastRenderedPageBreak/>
        <w:t>реестров, кадастров, регистров, перечней, каталогов, лицевых счетов для обеспечения контрольно-надзорных полномочий;</w:t>
      </w:r>
      <w:proofErr w:type="gramEnd"/>
    </w:p>
    <w:p w:rsidR="004356D2" w:rsidRPr="004356D2" w:rsidRDefault="004356D2" w:rsidP="0043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6D2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C84A69" w:rsidRDefault="00F824E0" w:rsidP="0054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1AA" w:rsidRPr="005461AA" w:rsidRDefault="00F824E0" w:rsidP="00546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4488B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замещения должности  </w:t>
      </w:r>
      <w:r w:rsidR="00BA140C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старшего</w:t>
      </w:r>
      <w:r w:rsidR="0054488B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налогового инспектора отдела</w:t>
      </w:r>
      <w:r w:rsidR="00265470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камеральных проверок №1</w:t>
      </w:r>
      <w:r w:rsidR="005461AA" w:rsidRPr="00546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устанавливаются следующие требования:</w:t>
      </w:r>
    </w:p>
    <w:p w:rsidR="00E848C4" w:rsidRPr="00E848C4" w:rsidRDefault="00E848C4" w:rsidP="00E84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 Наличие высшего образования.</w:t>
      </w:r>
    </w:p>
    <w:p w:rsidR="00E848C4" w:rsidRPr="00E848C4" w:rsidRDefault="00E848C4" w:rsidP="00E848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848C4">
        <w:rPr>
          <w:rFonts w:ascii="Times New Roman" w:hAnsi="Times New Roman" w:cs="Times New Roman"/>
          <w:spacing w:val="-2"/>
          <w:sz w:val="26"/>
          <w:szCs w:val="26"/>
        </w:rPr>
        <w:t> </w:t>
      </w:r>
      <w:proofErr w:type="gramStart"/>
      <w:r w:rsidRPr="00E848C4">
        <w:rPr>
          <w:rFonts w:ascii="Times New Roman" w:hAnsi="Times New Roman" w:cs="Times New Roman"/>
          <w:spacing w:val="-2"/>
          <w:sz w:val="26"/>
          <w:szCs w:val="26"/>
        </w:rPr>
        <w:t xml:space="preserve">Наличие базовых знаний: </w:t>
      </w:r>
      <w:r w:rsidRPr="00E848C4">
        <w:rPr>
          <w:rFonts w:ascii="Times New Roman" w:hAnsi="Times New Roman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6" w:history="1">
        <w:r w:rsidRPr="00E848C4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E848C4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7" w:history="1">
        <w:r w:rsidRPr="00E848C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E848C4">
        <w:rPr>
          <w:rFonts w:ascii="Times New Roman" w:hAnsi="Times New Roman" w:cs="Times New Roman"/>
          <w:sz w:val="26"/>
          <w:szCs w:val="26"/>
        </w:rPr>
        <w:t xml:space="preserve"> от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848C4">
        <w:rPr>
          <w:rFonts w:ascii="Times New Roman" w:hAnsi="Times New Roman" w:cs="Times New Roman"/>
          <w:sz w:val="26"/>
          <w:szCs w:val="26"/>
        </w:rPr>
        <w:t xml:space="preserve">          27 мая 2003 г. № 58-ФЗ «О системе государственной службы Российской Федерации», Федерального </w:t>
      </w:r>
      <w:hyperlink r:id="rId18" w:history="1">
        <w:r w:rsidRPr="00E848C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E848C4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9" w:history="1">
        <w:r w:rsidRPr="00E848C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E848C4">
        <w:rPr>
          <w:rFonts w:ascii="Times New Roman" w:hAnsi="Times New Roman" w:cs="Times New Roman"/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E848C4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E848C4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E848C4" w:rsidRPr="00E848C4" w:rsidRDefault="00E848C4" w:rsidP="00E848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 Наличие профессиональных знаний:</w:t>
      </w:r>
      <w:r w:rsidRPr="00E848C4">
        <w:rPr>
          <w:rFonts w:ascii="Times New Roman" w:hAnsi="Times New Roman"/>
          <w:sz w:val="28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>Налоговый кодекс Российской Федерации; Бюджетный кодекс Российской Федерации; Федеральный закон от 08 августа 2001 г.                  № 129-ФЗ “О государственной регистрации юридических лиц и индивидуальных предпринимателей” (с изменениями и дополнениями);</w:t>
      </w:r>
      <w:r w:rsidRPr="00E848C4">
        <w:rPr>
          <w:rFonts w:ascii="Times New Roman" w:hAnsi="Times New Roman"/>
          <w:sz w:val="24"/>
          <w:szCs w:val="24"/>
        </w:rPr>
        <w:t xml:space="preserve">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proofErr w:type="gramEnd"/>
      <w:r w:rsidRPr="00E848C4">
        <w:rPr>
          <w:rFonts w:ascii="Times New Roman" w:hAnsi="Times New Roman"/>
          <w:sz w:val="24"/>
          <w:szCs w:val="24"/>
        </w:rPr>
        <w:t xml:space="preserve"> Федеральный закон от 04 мая 2011 г. № 99-ФЗ «О лицензировании отдельных видов деятельности»; </w:t>
      </w:r>
      <w:r w:rsidRPr="00E848C4">
        <w:rPr>
          <w:rFonts w:ascii="Times New Roman" w:hAnsi="Times New Roman"/>
          <w:sz w:val="26"/>
          <w:szCs w:val="26"/>
        </w:rPr>
        <w:t xml:space="preserve">Федеральный закон от 10 декабря 2003 г. № 173-ФЗ «О валютном регулировании и валютном контроле»;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E848C4">
        <w:rPr>
          <w:rFonts w:ascii="Times New Roman" w:hAnsi="Times New Roman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Федеральный закон от 27 июля 2010 г. № 210-ФЗ «Об организации предоставления государственных и муниципальных услуг</w:t>
      </w:r>
      <w:proofErr w:type="gramStart"/>
      <w:r w:rsidRPr="00E848C4">
        <w:rPr>
          <w:rFonts w:ascii="Times New Roman" w:hAnsi="Times New Roman"/>
          <w:sz w:val="26"/>
          <w:szCs w:val="26"/>
        </w:rPr>
        <w:t>»;.</w:t>
      </w:r>
      <w:r w:rsidRPr="00E848C4">
        <w:rPr>
          <w:rFonts w:ascii="Times New Roman" w:hAnsi="Times New Roman"/>
          <w:sz w:val="26"/>
          <w:szCs w:val="26"/>
        </w:rPr>
        <w:tab/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E848C4">
        <w:rPr>
          <w:rFonts w:ascii="Times New Roman" w:hAnsi="Times New Roman"/>
          <w:sz w:val="26"/>
          <w:szCs w:val="26"/>
        </w:rPr>
        <w:t>Федеральный закон от 28 декабря 2013 г.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  «О налоговых органах Российской Федерации»; Федеральный закон Российской Федерации от 27 июля 2006 г. № 152-ФЗ «О персональных данных»;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</w:t>
      </w:r>
      <w:r w:rsidRPr="00E848C4">
        <w:rPr>
          <w:rFonts w:ascii="Times New Roman" w:hAnsi="Times New Roman"/>
          <w:sz w:val="26"/>
          <w:szCs w:val="26"/>
        </w:rPr>
        <w:lastRenderedPageBreak/>
        <w:t>2016¬2018 годы»;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848C4">
        <w:rPr>
          <w:rFonts w:ascii="Times New Roman" w:hAnsi="Times New Roman"/>
          <w:sz w:val="26"/>
          <w:szCs w:val="26"/>
        </w:rPr>
        <w:t>приказ Минфина России от   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постановление Правительства Российской Федерации от 12 августа 2004 г. № 410 «О порядке </w:t>
      </w:r>
      <w:proofErr w:type="gramStart"/>
      <w:r w:rsidRPr="00E848C4">
        <w:rPr>
          <w:rFonts w:ascii="Times New Roman" w:hAnsi="Times New Roman"/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постановление Правительства Российской Федерации от 25 декабря 2009 г. № 1088 «О государственной автоматизированной системе «Управление»;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E848C4">
        <w:rPr>
          <w:rFonts w:ascii="Times New Roman" w:hAnsi="Times New Roman"/>
          <w:sz w:val="26"/>
          <w:szCs w:val="26"/>
        </w:rPr>
        <w:t>приказ Минфина от 29 июля 1998 г. № 34н «Об утверждении Положения по ведению бухгалтерского учета и бухгалтерской отчетности в Российской Федерации»; приказ Минфина от 31 декабря 2000 г. № 94н «Об утверждении плана счетов бухгалтерского учета финансово-хозяйственной деятельности организаций и инструкции по его применению»;</w:t>
      </w:r>
      <w:r w:rsidRPr="00E848C4">
        <w:rPr>
          <w:rFonts w:ascii="Times New Roman" w:hAnsi="Times New Roman"/>
          <w:sz w:val="26"/>
          <w:szCs w:val="26"/>
        </w:rPr>
        <w:tab/>
        <w:t>приказ Минфина от 02 июля 2010 г. № 66н «О формах бухгалтерской отчетности организаций»;</w:t>
      </w:r>
      <w:proofErr w:type="gramEnd"/>
      <w:r w:rsidRPr="00E848C4">
        <w:rPr>
          <w:rFonts w:ascii="Times New Roman" w:hAnsi="Times New Roman"/>
          <w:sz w:val="26"/>
          <w:szCs w:val="26"/>
        </w:rPr>
        <w:tab/>
      </w:r>
      <w:proofErr w:type="gramStart"/>
      <w:r w:rsidRPr="00E848C4">
        <w:rPr>
          <w:rFonts w:ascii="Times New Roman" w:hAnsi="Times New Roman"/>
          <w:sz w:val="26"/>
          <w:szCs w:val="26"/>
        </w:rPr>
        <w:t>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12 августа 2004 г. № 410” (Зарегистрировано в Минюсте Российской Федерации 12 августа2008 № 12097); </w:t>
      </w:r>
      <w:r w:rsidRPr="00E848C4">
        <w:rPr>
          <w:rFonts w:ascii="Times New Roman" w:hAnsi="Times New Roman"/>
          <w:sz w:val="26"/>
          <w:szCs w:val="26"/>
        </w:rPr>
        <w:tab/>
        <w:t>приказ ФНС России от 20 апреля 2015 г. № ММВ-7-16/163@ «Об утверждении Регламента организации внутреннего аудита в Федеральной налоговой службе» (с изменениями);</w:t>
      </w:r>
      <w:r w:rsidRPr="00E848C4">
        <w:rPr>
          <w:rFonts w:ascii="Times New Roman" w:hAnsi="Times New Roman"/>
          <w:sz w:val="26"/>
          <w:szCs w:val="26"/>
        </w:rPr>
        <w:tab/>
        <w:t>приказ ФНС России от 25 января 2012 г. № ММВ-7-6/25</w:t>
      </w:r>
      <w:proofErr w:type="gramStart"/>
      <w:r w:rsidRPr="00E848C4">
        <w:rPr>
          <w:rFonts w:ascii="Times New Roman" w:hAnsi="Times New Roman"/>
          <w:sz w:val="26"/>
          <w:szCs w:val="26"/>
        </w:rPr>
        <w:t>@ О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Pr="00E848C4">
        <w:rPr>
          <w:rFonts w:ascii="Times New Roman" w:hAnsi="Times New Roman"/>
          <w:sz w:val="26"/>
          <w:szCs w:val="26"/>
        </w:rPr>
        <w:t>приказ ФНС России от 16 октября 2013 г. № 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 xml:space="preserve"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</w:t>
      </w:r>
      <w:r w:rsidRPr="00E848C4">
        <w:rPr>
          <w:rFonts w:ascii="Times New Roman" w:hAnsi="Times New Roman"/>
          <w:sz w:val="26"/>
          <w:szCs w:val="26"/>
        </w:rPr>
        <w:lastRenderedPageBreak/>
        <w:t>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Pr="00E848C4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E848C4">
        <w:rPr>
          <w:rFonts w:ascii="Times New Roman" w:hAnsi="Times New Roman"/>
          <w:sz w:val="26"/>
          <w:szCs w:val="26"/>
        </w:rPr>
        <w:t xml:space="preserve"> возмещением НДС».</w:t>
      </w:r>
    </w:p>
    <w:p w:rsidR="00E848C4" w:rsidRPr="00E848C4" w:rsidRDefault="00E848C4" w:rsidP="00E848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48C4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состав налогоплательщиков и расчет  налога на прибыль организаций;</w:t>
      </w:r>
      <w:proofErr w:type="gramEnd"/>
      <w:r w:rsidRPr="00E848C4">
        <w:rPr>
          <w:rFonts w:ascii="Times New Roman" w:hAnsi="Times New Roman" w:cs="Times New Roman"/>
          <w:sz w:val="26"/>
          <w:szCs w:val="26"/>
        </w:rPr>
        <w:t xml:space="preserve">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E848C4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 xml:space="preserve"> Наличие профессиональных умений: </w:t>
      </w:r>
      <w:bookmarkStart w:id="0" w:name="_Toc477362600"/>
      <w:r w:rsidRPr="00E848C4">
        <w:rPr>
          <w:rFonts w:ascii="Times New Roman" w:hAnsi="Times New Roman" w:cs="Times New Roman"/>
          <w:sz w:val="26"/>
          <w:szCs w:val="26"/>
        </w:rPr>
        <w:t>составление акта по результатам проведения камеральной налоговой проверки</w:t>
      </w:r>
      <w:bookmarkEnd w:id="0"/>
      <w:r w:rsidRPr="00E848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848C4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проведение плановых и внеплановых документарных (камеральных) проверок (обследований); формирование и ведение </w:t>
      </w:r>
      <w:r w:rsidRPr="00E848C4">
        <w:rPr>
          <w:rFonts w:ascii="Times New Roman" w:hAnsi="Times New Roman" w:cs="Times New Roman"/>
          <w:sz w:val="26"/>
          <w:szCs w:val="26"/>
        </w:rPr>
        <w:lastRenderedPageBreak/>
        <w:t>реестров, кадастров, регистров, перечней, каталогов, лицевых счетов для обеспечения контрольно-надзорных полномочий;</w:t>
      </w:r>
      <w:proofErr w:type="gramEnd"/>
    </w:p>
    <w:p w:rsidR="00E848C4" w:rsidRPr="00E848C4" w:rsidRDefault="00E848C4" w:rsidP="00E84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C84A69" w:rsidRDefault="00F824E0" w:rsidP="00652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652B35" w:rsidRDefault="00265470" w:rsidP="00652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замещения должности  старшего государственного налогового инспектора отдела камеральных проверок №2</w:t>
      </w:r>
      <w:r w:rsidR="00652B35" w:rsidRPr="00652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устанавливаются следующие требования:</w:t>
      </w:r>
    </w:p>
    <w:p w:rsidR="00232C3E" w:rsidRPr="00232C3E" w:rsidRDefault="00232C3E" w:rsidP="00232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t> Наличие высшего образования.</w:t>
      </w:r>
    </w:p>
    <w:p w:rsidR="00232C3E" w:rsidRPr="00232C3E" w:rsidRDefault="00232C3E" w:rsidP="00232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32C3E">
        <w:rPr>
          <w:rFonts w:ascii="Times New Roman" w:hAnsi="Times New Roman" w:cs="Times New Roman"/>
          <w:spacing w:val="-2"/>
          <w:sz w:val="26"/>
          <w:szCs w:val="26"/>
        </w:rPr>
        <w:t> </w:t>
      </w:r>
      <w:proofErr w:type="gramStart"/>
      <w:r w:rsidRPr="00232C3E">
        <w:rPr>
          <w:rFonts w:ascii="Times New Roman" w:hAnsi="Times New Roman" w:cs="Times New Roman"/>
          <w:spacing w:val="-2"/>
          <w:sz w:val="26"/>
          <w:szCs w:val="26"/>
        </w:rPr>
        <w:t xml:space="preserve">Наличие базовых знаний: </w:t>
      </w:r>
      <w:r w:rsidRPr="00232C3E">
        <w:rPr>
          <w:rFonts w:ascii="Times New Roman" w:hAnsi="Times New Roman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20" w:history="1">
        <w:r w:rsidRPr="00232C3E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232C3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21" w:history="1">
        <w:r w:rsidRPr="00232C3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32C3E">
        <w:rPr>
          <w:rFonts w:ascii="Times New Roman" w:hAnsi="Times New Roman" w:cs="Times New Roman"/>
          <w:sz w:val="26"/>
          <w:szCs w:val="26"/>
        </w:rPr>
        <w:t xml:space="preserve"> от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32C3E">
        <w:rPr>
          <w:rFonts w:ascii="Times New Roman" w:hAnsi="Times New Roman" w:cs="Times New Roman"/>
          <w:sz w:val="26"/>
          <w:szCs w:val="26"/>
        </w:rPr>
        <w:t xml:space="preserve">             27 мая 2003 г. № 58-ФЗ «О системе государственной службы Российской Федерации», Федерального </w:t>
      </w:r>
      <w:hyperlink r:id="rId22" w:history="1">
        <w:r w:rsidRPr="00232C3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32C3E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3" w:history="1">
        <w:r w:rsidRPr="00232C3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32C3E">
        <w:rPr>
          <w:rFonts w:ascii="Times New Roman" w:hAnsi="Times New Roman" w:cs="Times New Roman"/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Pr="00232C3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32C3E" w:rsidRPr="00232C3E" w:rsidRDefault="00591061" w:rsidP="00232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2C3E" w:rsidRPr="00232C3E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232C3E" w:rsidRPr="00232C3E" w:rsidRDefault="00232C3E" w:rsidP="00232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t> 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</w:r>
      <w:r w:rsidRPr="00232C3E">
        <w:rPr>
          <w:rFonts w:ascii="Times New Roman" w:hAnsi="Times New Roman" w:cs="Times New Roman"/>
          <w:sz w:val="26"/>
          <w:szCs w:val="26"/>
        </w:rPr>
        <w:tab/>
        <w:t xml:space="preserve">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13 июля 2015 г. № 218-ФЗ «О государственной регистрации недвижимости»; Федеральный закон от 3 июля 2016 г.                     № 237-ФЗ «О государственной кадастровой оценке»; 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МВД России от 24 ноября 2008 г. № 1001 «О порядке регистрации транспортных средств»;</w:t>
      </w:r>
      <w:r w:rsidRPr="00232C3E">
        <w:rPr>
          <w:rFonts w:ascii="Times New Roman" w:hAnsi="Times New Roman" w:cs="Times New Roman"/>
          <w:sz w:val="26"/>
          <w:szCs w:val="26"/>
        </w:rPr>
        <w:tab/>
        <w:t>Земельный кодекс Российской Федерации от 25 октября 2001 г. № 136-ФЗ (Глава X.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Транспортный налог; Глава 30. Налог на имущество организаций; Глава 31. Земельный налог; Глава 32.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Налог на имущество физических лиц);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 приказ ФНС России от 20 февраля 2012 г. № ММВ-7-11/99 «Об утверждении формы и формата представления налоговой декларации по транспортному налогу в электронной форме и порядка ее заполнения»; приказ ФНС России от 28 ноября 2011 г. № ММВ-7-11/696 «Об утверждении формы и формата представления налоговой декларации по земельному налогу в электронном виде и порядка ее заполнения»;</w:t>
      </w:r>
      <w:r w:rsidRPr="00232C3E">
        <w:rPr>
          <w:rFonts w:ascii="Times New Roman" w:hAnsi="Times New Roman" w:cs="Times New Roman"/>
          <w:sz w:val="26"/>
          <w:szCs w:val="26"/>
        </w:rPr>
        <w:tab/>
        <w:t xml:space="preserve">приказ ФНС России от 24 ноября 2011 г.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</w:t>
      </w:r>
      <w:r w:rsidRPr="00232C3E">
        <w:rPr>
          <w:rFonts w:ascii="Times New Roman" w:hAnsi="Times New Roman" w:cs="Times New Roman"/>
          <w:sz w:val="26"/>
          <w:szCs w:val="26"/>
        </w:rPr>
        <w:lastRenderedPageBreak/>
        <w:t xml:space="preserve">порядков их заполнения» (зарегистрирован в Минюсте России 12 декабря 2011 № 22542)       (с изменениями и дополнениями);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Минфина Российской Федерации от 05 ноября 2009 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ab/>
        <w:t>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;п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>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</w:t>
      </w:r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r w:rsidRPr="00232C3E">
        <w:rPr>
          <w:rFonts w:ascii="Times New Roman" w:hAnsi="Times New Roman" w:cs="Times New Roman"/>
          <w:sz w:val="26"/>
          <w:szCs w:val="26"/>
        </w:rPr>
        <w:t xml:space="preserve">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@;приказ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</w:t>
      </w:r>
      <w:r w:rsidRPr="00232C3E">
        <w:rPr>
          <w:rFonts w:ascii="Times New Roman" w:hAnsi="Times New Roman" w:cs="Times New Roman"/>
          <w:sz w:val="26"/>
          <w:szCs w:val="26"/>
        </w:rPr>
        <w:lastRenderedPageBreak/>
        <w:t xml:space="preserve">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ФНС России от 05 декабря 2016 г. № 668@ «Об утверждении формы и формата представления налоговой декларации по транспортному налогу в электронной форме и порядка ее заполнения”: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2C3E">
        <w:rPr>
          <w:rFonts w:ascii="Times New Roman" w:hAnsi="Times New Roman" w:cs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Федерации».</w:t>
      </w:r>
    </w:p>
    <w:p w:rsidR="00232C3E" w:rsidRPr="00232C3E" w:rsidRDefault="00232C3E" w:rsidP="00232C3E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32C3E" w:rsidRPr="00232C3E" w:rsidRDefault="00232C3E" w:rsidP="0023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2C3E">
        <w:rPr>
          <w:rFonts w:ascii="Times New Roman" w:hAnsi="Times New Roman" w:cs="Times New Roman"/>
          <w:sz w:val="26"/>
          <w:szCs w:val="26"/>
        </w:rPr>
        <w:t>Иные профессиональные знания: понятие и виды налога на имущество; состав налогоплательщиков налога на прибыль организаций;</w:t>
      </w:r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r w:rsidRPr="00232C3E">
        <w:rPr>
          <w:rFonts w:ascii="Times New Roman" w:hAnsi="Times New Roman" w:cs="Times New Roman"/>
          <w:sz w:val="26"/>
          <w:szCs w:val="26"/>
        </w:rPr>
        <w:t>особенности налогообложения имущества, переданного в доверительное управление;</w:t>
      </w:r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r w:rsidRPr="00232C3E">
        <w:rPr>
          <w:rFonts w:ascii="Times New Roman" w:hAnsi="Times New Roman" w:cs="Times New Roman"/>
          <w:sz w:val="26"/>
          <w:szCs w:val="26"/>
        </w:rPr>
        <w:t>особенности налогообложения имущества при исполнении концессионных соглашений;</w:t>
      </w:r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r w:rsidRPr="00232C3E">
        <w:rPr>
          <w:rFonts w:ascii="Times New Roman" w:hAnsi="Times New Roman" w:cs="Times New Roman"/>
          <w:sz w:val="26"/>
          <w:szCs w:val="26"/>
        </w:rPr>
        <w:t>понятие налоговый период, отчетный период; понятие налоговая ставка;</w:t>
      </w:r>
      <w:r w:rsidR="00591061">
        <w:rPr>
          <w:rFonts w:ascii="Times New Roman" w:hAnsi="Times New Roman" w:cs="Times New Roman"/>
          <w:sz w:val="26"/>
          <w:szCs w:val="26"/>
        </w:rPr>
        <w:t xml:space="preserve"> </w:t>
      </w:r>
      <w:r w:rsidRPr="00232C3E">
        <w:rPr>
          <w:rFonts w:ascii="Times New Roman" w:hAnsi="Times New Roman" w:cs="Times New Roman"/>
          <w:sz w:val="26"/>
          <w:szCs w:val="26"/>
        </w:rPr>
        <w:t>порядок применения налоговых льгот и исчисления суммы налога и сумм авансовых платежей по налогу;</w:t>
      </w:r>
      <w:proofErr w:type="gramEnd"/>
      <w:r w:rsidRPr="00232C3E">
        <w:rPr>
          <w:rFonts w:ascii="Times New Roman" w:hAnsi="Times New Roman" w:cs="Times New Roman"/>
          <w:sz w:val="26"/>
          <w:szCs w:val="26"/>
        </w:rPr>
        <w:t xml:space="preserve"> порядок исчисления суммы налога и сумм авансовых платежей по налогу;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232C3E" w:rsidRPr="00232C3E" w:rsidRDefault="00232C3E" w:rsidP="0023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pacing w:val="-2"/>
          <w:sz w:val="26"/>
          <w:szCs w:val="26"/>
        </w:rPr>
        <w:t> </w:t>
      </w:r>
      <w:proofErr w:type="gramStart"/>
      <w:r w:rsidRPr="00232C3E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232C3E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232C3E" w:rsidRPr="00232C3E" w:rsidRDefault="00232C3E" w:rsidP="00232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t>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232C3E" w:rsidRPr="00232C3E" w:rsidRDefault="00232C3E" w:rsidP="0023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lastRenderedPageBreak/>
        <w:t> Наличие профессиональных умений: расчет налога на имущество организаций, расчет налога на имущество физических лиц, транспортного налога с физических лиц, земельного налога с физических лиц.</w:t>
      </w:r>
    </w:p>
    <w:p w:rsidR="00232C3E" w:rsidRDefault="00232C3E" w:rsidP="0023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C3E">
        <w:rPr>
          <w:rFonts w:ascii="Times New Roman" w:hAnsi="Times New Roman" w:cs="Times New Roman"/>
          <w:sz w:val="26"/>
          <w:szCs w:val="26"/>
        </w:rPr>
        <w:t> 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86636C" w:rsidRPr="00232C3E" w:rsidRDefault="0086636C" w:rsidP="0023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A69" w:rsidRDefault="00C84A69" w:rsidP="00265470">
      <w:pPr>
        <w:ind w:firstLine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5470" w:rsidRDefault="00265470" w:rsidP="00265470">
      <w:pPr>
        <w:ind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FA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налогового инспектора </w:t>
      </w:r>
      <w:r w:rsidRPr="00573CFA">
        <w:rPr>
          <w:rFonts w:ascii="Times New Roman" w:hAnsi="Times New Roman" w:cs="Times New Roman"/>
          <w:b/>
          <w:sz w:val="24"/>
          <w:szCs w:val="24"/>
        </w:rPr>
        <w:t>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учета и работы с налогоплательщиками</w:t>
      </w:r>
    </w:p>
    <w:p w:rsidR="00265470" w:rsidRDefault="00265470" w:rsidP="00265470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1374F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</w:t>
      </w:r>
      <w:r>
        <w:rPr>
          <w:rFonts w:ascii="Times New Roman" w:hAnsi="Times New Roman" w:cs="Times New Roman"/>
          <w:sz w:val="24"/>
          <w:szCs w:val="24"/>
        </w:rPr>
        <w:t xml:space="preserve"> учета и работы с налогоплательщиками </w:t>
      </w:r>
      <w:r w:rsidRPr="00A1374F">
        <w:rPr>
          <w:rFonts w:ascii="Times New Roman" w:hAnsi="Times New Roman" w:cs="Times New Roman"/>
          <w:sz w:val="24"/>
          <w:szCs w:val="24"/>
        </w:rPr>
        <w:t>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</w:t>
      </w:r>
      <w:proofErr w:type="gramEnd"/>
      <w:r w:rsidRPr="00A1374F">
        <w:rPr>
          <w:rFonts w:ascii="Times New Roman" w:hAnsi="Times New Roman" w:cs="Times New Roman"/>
          <w:sz w:val="24"/>
          <w:szCs w:val="24"/>
        </w:rPr>
        <w:t xml:space="preserve"> России,  приказами Управления ФНС России по Ульяновской области, приказами инспекции, поручениями руководства инспекции:</w:t>
      </w:r>
    </w:p>
    <w:p w:rsidR="005D45B4" w:rsidRDefault="00B079C0" w:rsidP="00B079C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>предоставление сведений из ЕГРЮЛ, ЕГРИП, ЕГРН налогоплател</w:t>
      </w:r>
      <w:r w:rsidR="00790568">
        <w:rPr>
          <w:rFonts w:ascii="Times New Roman" w:hAnsi="Times New Roman"/>
          <w:color w:val="000000" w:themeColor="text1"/>
          <w:sz w:val="26"/>
          <w:szCs w:val="26"/>
        </w:rPr>
        <w:t>ьщикам и сторонним организациям;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B079C0" w:rsidRPr="00B079C0" w:rsidRDefault="00B079C0" w:rsidP="00B079C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>подготовка в установленном порядке и в сроки ответов на письма и запросы налогоплательщиков по вопросам предоставления сведений;</w:t>
      </w:r>
    </w:p>
    <w:p w:rsidR="00B079C0" w:rsidRPr="00B079C0" w:rsidRDefault="00B079C0" w:rsidP="00B079C0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B050"/>
          <w:sz w:val="26"/>
          <w:szCs w:val="26"/>
        </w:rPr>
        <w:t xml:space="preserve">     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>осуществление  постановки на учет индивидуальных предпринимателей и юридических лиц  по иным основаниям - по месту нахождения обособленных подразделений, ЕНВД, НДПИ, игорный бизнес  и др.;</w:t>
      </w:r>
    </w:p>
    <w:p w:rsidR="00B079C0" w:rsidRPr="00B079C0" w:rsidRDefault="00B079C0" w:rsidP="00B079C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         выявление и устранение множественных ИНН физических лиц;</w:t>
      </w:r>
    </w:p>
    <w:p w:rsidR="00B079C0" w:rsidRPr="00B079C0" w:rsidRDefault="00B079C0" w:rsidP="00B079C0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         осуществление взаимодействия с ЕРЦ (печать документов после государственной регистрации, проставление отметок на одном экземпляре учредительных документов после государственной регистрации, направление материалов дела по недостоверным сведениям в отношении юридических лиц);</w:t>
      </w:r>
    </w:p>
    <w:p w:rsidR="00B079C0" w:rsidRPr="00B079C0" w:rsidRDefault="00B079C0" w:rsidP="00B079C0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         осуществление взаимодействия с подведомственными территориальными подразделениями ОГАУ «Многофункциональный центр предоставления государственных и муниципальных услуги в Ульяновской области » по приему и передачи документов по регистрации;</w:t>
      </w:r>
    </w:p>
    <w:p w:rsidR="00B079C0" w:rsidRPr="00B079C0" w:rsidRDefault="00B079C0" w:rsidP="00B079C0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         осуществление передачи документов представленных органами МФЦ координаторам ФКУ для транспортировки в ЕРЦ;</w:t>
      </w:r>
    </w:p>
    <w:p w:rsidR="00B079C0" w:rsidRPr="00B079C0" w:rsidRDefault="00B079C0" w:rsidP="00B079C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>подготовка ответов налогоплательщикам на Интернет - обращения, поступившие через ЛК-3,ЛК-2,ЛК-ИП</w:t>
      </w:r>
      <w:r w:rsidR="005D45B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сайт ФНС</w:t>
      </w:r>
      <w:r w:rsidR="005D45B4">
        <w:rPr>
          <w:rFonts w:ascii="Times New Roman" w:hAnsi="Times New Roman"/>
          <w:color w:val="000000" w:themeColor="text1"/>
          <w:sz w:val="26"/>
          <w:szCs w:val="26"/>
        </w:rPr>
        <w:t>, а также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, поступившие лично и почтой;      </w:t>
      </w:r>
    </w:p>
    <w:p w:rsidR="00B079C0" w:rsidRPr="00B079C0" w:rsidRDefault="00B079C0" w:rsidP="00B079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           осуществляет исполнение Приказа ФНС России №37 ДСП «Об организации работы налоговых органов при передаче документов РО, индивидуальных предпринимателей, физических лиц, не являющихся индивидуальными предпринимателями, в иной налоговый орган» (миграция);</w:t>
      </w:r>
    </w:p>
    <w:p w:rsidR="00B079C0" w:rsidRPr="00B079C0" w:rsidRDefault="00B079C0" w:rsidP="00B079C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lastRenderedPageBreak/>
        <w:t>исполнение  Административного регламента ФНС по предоставлению государственных услуг согласно,</w:t>
      </w:r>
      <w:r w:rsidR="005D45B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>приказа Министерства Финансов РФ от 02.07.2012</w:t>
      </w:r>
      <w:r w:rsidR="0086636C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Pr="00B079C0">
        <w:rPr>
          <w:rFonts w:ascii="Times New Roman" w:hAnsi="Times New Roman"/>
          <w:color w:val="000000" w:themeColor="text1"/>
          <w:sz w:val="26"/>
          <w:szCs w:val="26"/>
        </w:rPr>
        <w:t xml:space="preserve"> № 99Н;</w:t>
      </w:r>
    </w:p>
    <w:p w:rsidR="00B079C0" w:rsidRPr="00B079C0" w:rsidRDefault="00B079C0" w:rsidP="00B079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079C0">
        <w:rPr>
          <w:rFonts w:ascii="Times New Roman" w:hAnsi="Times New Roman"/>
          <w:color w:val="000000" w:themeColor="text1"/>
          <w:sz w:val="26"/>
          <w:szCs w:val="26"/>
        </w:rPr>
        <w:t>ведение разъяснительной работы с налогоплательщиками по соблюдению Налогового Законодательства  и ликвидации недоимки</w:t>
      </w:r>
      <w:r w:rsidR="00790568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D45B4" w:rsidRDefault="005D45B4" w:rsidP="00265470">
      <w:pPr>
        <w:ind w:firstLine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5470" w:rsidRDefault="00265470" w:rsidP="00265470">
      <w:pPr>
        <w:ind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FA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налогового инспектора </w:t>
      </w:r>
      <w:r w:rsidRPr="00573CFA">
        <w:rPr>
          <w:rFonts w:ascii="Times New Roman" w:hAnsi="Times New Roman" w:cs="Times New Roman"/>
          <w:b/>
          <w:sz w:val="24"/>
          <w:szCs w:val="24"/>
        </w:rPr>
        <w:t>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камеральных проверок №1</w:t>
      </w:r>
    </w:p>
    <w:p w:rsidR="00265470" w:rsidRDefault="00265470" w:rsidP="00265470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1374F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</w:t>
      </w:r>
      <w:r>
        <w:rPr>
          <w:rFonts w:ascii="Times New Roman" w:hAnsi="Times New Roman" w:cs="Times New Roman"/>
          <w:sz w:val="24"/>
          <w:szCs w:val="24"/>
        </w:rPr>
        <w:t xml:space="preserve"> камеральных проверок №1 </w:t>
      </w:r>
      <w:r w:rsidRPr="00A1374F">
        <w:rPr>
          <w:rFonts w:ascii="Times New Roman" w:hAnsi="Times New Roman" w:cs="Times New Roman"/>
          <w:sz w:val="24"/>
          <w:szCs w:val="24"/>
        </w:rPr>
        <w:t>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России,  приказами</w:t>
      </w:r>
      <w:proofErr w:type="gramEnd"/>
      <w:r w:rsidRPr="00A1374F">
        <w:rPr>
          <w:rFonts w:ascii="Times New Roman" w:hAnsi="Times New Roman" w:cs="Times New Roman"/>
          <w:sz w:val="24"/>
          <w:szCs w:val="24"/>
        </w:rPr>
        <w:t xml:space="preserve"> Управления ФНС России по Ульяновской области, приказами инспекции, поручениями руководства инспекции: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>проведение камеральных налоговых проверок по специальным режимам налогообложения: единому налогу на вменённый доход (ЕНВД), единому сельскохозяйственному налогу (ЕСХН) и упрощённой системе налогообложения (УСН)  в соответствии     с регламентом, законодательными актами и рекомендациями Управления  ФНС России по Ульяновской области;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>проведение полного комплекса мероприятий налогового контроля: запросы в банк, запросы во внешние источники, проведение меж документального контроля;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ведение на постоянной основе мониторинга налогооблагаемой базы, выявления налогоплательщиков, допустивших резкие снижения  по уплате   ЕНВД,</w:t>
      </w:r>
      <w:r w:rsidRPr="005411DD">
        <w:rPr>
          <w:rFonts w:ascii="Times New Roman" w:hAnsi="Times New Roman"/>
          <w:sz w:val="28"/>
        </w:rPr>
        <w:t xml:space="preserve"> </w:t>
      </w:r>
      <w:r w:rsidRPr="005411DD">
        <w:rPr>
          <w:rFonts w:ascii="Times New Roman" w:hAnsi="Times New Roman" w:cs="Times New Roman"/>
          <w:sz w:val="26"/>
          <w:szCs w:val="26"/>
        </w:rPr>
        <w:t>УСН и  ЕСХН;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проведение инвентаризации налогоплательщиков ЕНВД, осуществляющих деятельность без постановки на налоговый учёт в качестве налогоплательщиков ЕНВД, с последующей передачей данных в отдел учёта и работы с налогоплательщиками;  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>осуществление проверки представленных  заявлений  на получение права в применении УСН  и ЕСХН;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>рассмотрение заявления на получение патента с последующей выдачей     налогоплательщику;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осуществление  </w:t>
      </w:r>
      <w:proofErr w:type="gramStart"/>
      <w:r w:rsidRPr="005411DD">
        <w:rPr>
          <w:rFonts w:ascii="Times New Roman" w:hAnsi="Times New Roman" w:cs="Times New Roman"/>
          <w:sz w:val="26"/>
          <w:szCs w:val="26"/>
        </w:rPr>
        <w:t>контроля правомерности применения патентной системы налогообложения</w:t>
      </w:r>
      <w:proofErr w:type="gramEnd"/>
      <w:r w:rsidRPr="005411DD">
        <w:rPr>
          <w:rFonts w:ascii="Times New Roman" w:hAnsi="Times New Roman" w:cs="Times New Roman"/>
          <w:sz w:val="26"/>
          <w:szCs w:val="26"/>
        </w:rPr>
        <w:t>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>оформление  актов и решений по результатам контрольных мероприятий;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11D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411DD">
        <w:rPr>
          <w:rFonts w:ascii="Times New Roman" w:hAnsi="Times New Roman" w:cs="Times New Roman"/>
          <w:sz w:val="26"/>
          <w:szCs w:val="26"/>
        </w:rPr>
        <w:t xml:space="preserve"> полнотой поступления  налога  и санкций начисленных сумм по результатам КНП;            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участие в производстве по делам об административных правонарушениях (составление протоколов об административных правонарушениях)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11DD" w:rsidRPr="005411DD" w:rsidRDefault="005411DD" w:rsidP="00541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636C" w:rsidRDefault="005411DD" w:rsidP="0094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1D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E1B6D" w:rsidRDefault="003E1B6D" w:rsidP="00FE47C5">
      <w:pPr>
        <w:ind w:firstLine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7C5" w:rsidRDefault="003E1B6D" w:rsidP="00FE47C5">
      <w:pPr>
        <w:ind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73CFA" w:rsidRPr="00573CFA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756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470">
        <w:rPr>
          <w:rFonts w:ascii="Times New Roman" w:hAnsi="Times New Roman" w:cs="Times New Roman"/>
          <w:b/>
          <w:bCs/>
          <w:sz w:val="24"/>
          <w:szCs w:val="24"/>
        </w:rPr>
        <w:t xml:space="preserve">старшего </w:t>
      </w:r>
      <w:r w:rsidR="00CE1384">
        <w:rPr>
          <w:rFonts w:ascii="Times New Roman" w:hAnsi="Times New Roman" w:cs="Times New Roman"/>
          <w:b/>
          <w:bCs/>
          <w:sz w:val="24"/>
          <w:szCs w:val="24"/>
        </w:rPr>
        <w:t>государственного налогового инспектора</w:t>
      </w:r>
      <w:r w:rsidR="00756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CFA" w:rsidRPr="00573CFA">
        <w:rPr>
          <w:rFonts w:ascii="Times New Roman" w:hAnsi="Times New Roman" w:cs="Times New Roman"/>
          <w:b/>
          <w:sz w:val="24"/>
          <w:szCs w:val="24"/>
        </w:rPr>
        <w:t>отдела</w:t>
      </w:r>
      <w:r w:rsidR="00FE3194">
        <w:rPr>
          <w:rFonts w:ascii="Times New Roman" w:hAnsi="Times New Roman" w:cs="Times New Roman"/>
          <w:b/>
          <w:sz w:val="24"/>
          <w:szCs w:val="24"/>
        </w:rPr>
        <w:t xml:space="preserve"> камеральных проверок №1</w:t>
      </w:r>
    </w:p>
    <w:p w:rsidR="00B44D22" w:rsidRDefault="000B7BE9" w:rsidP="00B44D22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265470">
        <w:rPr>
          <w:rFonts w:ascii="Times New Roman" w:hAnsi="Times New Roman" w:cs="Times New Roman"/>
          <w:sz w:val="24"/>
          <w:szCs w:val="24"/>
        </w:rPr>
        <w:t>Старший г</w:t>
      </w:r>
      <w:r w:rsidR="00B44D22" w:rsidRPr="00A1374F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</w:t>
      </w:r>
      <w:r w:rsidR="00FE3194">
        <w:rPr>
          <w:rFonts w:ascii="Times New Roman" w:hAnsi="Times New Roman" w:cs="Times New Roman"/>
          <w:sz w:val="24"/>
          <w:szCs w:val="24"/>
        </w:rPr>
        <w:t xml:space="preserve"> камеральных проверок №1</w:t>
      </w:r>
      <w:r w:rsidR="00B44D22">
        <w:rPr>
          <w:rFonts w:ascii="Times New Roman" w:hAnsi="Times New Roman" w:cs="Times New Roman"/>
          <w:sz w:val="24"/>
          <w:szCs w:val="24"/>
        </w:rPr>
        <w:t xml:space="preserve"> </w:t>
      </w:r>
      <w:r w:rsidR="00B44D22" w:rsidRPr="00A1374F">
        <w:rPr>
          <w:rFonts w:ascii="Times New Roman" w:hAnsi="Times New Roman" w:cs="Times New Roman"/>
          <w:sz w:val="24"/>
          <w:szCs w:val="24"/>
        </w:rPr>
        <w:t>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</w:t>
      </w:r>
      <w:proofErr w:type="gramEnd"/>
      <w:r w:rsidR="00B44D22" w:rsidRPr="00A1374F">
        <w:rPr>
          <w:rFonts w:ascii="Times New Roman" w:hAnsi="Times New Roman" w:cs="Times New Roman"/>
          <w:sz w:val="24"/>
          <w:szCs w:val="24"/>
        </w:rPr>
        <w:t>,  приказами Управления ФНС России по Ульяновской области, приказами инспекции, поручениями руководства инспекции:</w:t>
      </w:r>
    </w:p>
    <w:p w:rsidR="00C84A69" w:rsidRDefault="0086636C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>роведение камеральных налоговых проверок по</w:t>
      </w:r>
      <w:r>
        <w:rPr>
          <w:rFonts w:ascii="Times New Roman" w:hAnsi="Times New Roman" w:cs="Times New Roman"/>
          <w:sz w:val="26"/>
          <w:szCs w:val="26"/>
        </w:rPr>
        <w:t xml:space="preserve"> налогу на прибыль  организаций;</w:t>
      </w:r>
      <w:r w:rsidR="00E848C4" w:rsidRPr="00E848C4">
        <w:rPr>
          <w:rFonts w:ascii="Times New Roman" w:hAnsi="Times New Roman" w:cs="Times New Roman"/>
          <w:sz w:val="26"/>
          <w:szCs w:val="26"/>
        </w:rPr>
        <w:t xml:space="preserve"> </w:t>
      </w:r>
      <w:r w:rsidR="00C84A6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84A69" w:rsidRDefault="00C6553E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>роведение полного комплекса мероприятий налогового контроля: запросы в банк, встречные проверки по контрагентам, запросы во внешние источники и регистрирующие органы</w:t>
      </w:r>
      <w:r w:rsidR="00C84A69">
        <w:rPr>
          <w:rFonts w:ascii="Times New Roman" w:hAnsi="Times New Roman" w:cs="Times New Roman"/>
          <w:sz w:val="26"/>
          <w:szCs w:val="26"/>
        </w:rPr>
        <w:t>,</w:t>
      </w:r>
      <w:r w:rsidR="00E848C4" w:rsidRPr="00E848C4">
        <w:rPr>
          <w:rFonts w:ascii="Times New Roman" w:hAnsi="Times New Roman" w:cs="Times New Roman"/>
          <w:sz w:val="26"/>
          <w:szCs w:val="26"/>
        </w:rPr>
        <w:t xml:space="preserve"> </w:t>
      </w:r>
      <w:r w:rsidR="00C84A69"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>роведение меж документального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контроля;</w:t>
      </w:r>
    </w:p>
    <w:p w:rsidR="00C84A69" w:rsidRDefault="00C84A69" w:rsidP="00C84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6553E">
        <w:rPr>
          <w:rFonts w:ascii="Times New Roman" w:hAnsi="Times New Roman" w:cs="Times New Roman"/>
          <w:sz w:val="26"/>
          <w:szCs w:val="26"/>
        </w:rPr>
        <w:t>в</w:t>
      </w:r>
      <w:r w:rsidR="00E848C4" w:rsidRPr="00E848C4">
        <w:rPr>
          <w:rFonts w:ascii="Times New Roman" w:hAnsi="Times New Roman" w:cs="Times New Roman"/>
          <w:sz w:val="26"/>
          <w:szCs w:val="26"/>
        </w:rPr>
        <w:t>едение на постоянной основе мониторинга налогооблагаемой базы, выявление налогоплательщиков, допустивших резкие снижения  по уплате</w:t>
      </w:r>
      <w:r w:rsidR="00C6553E">
        <w:rPr>
          <w:rFonts w:ascii="Times New Roman" w:hAnsi="Times New Roman" w:cs="Times New Roman"/>
          <w:sz w:val="26"/>
          <w:szCs w:val="26"/>
        </w:rPr>
        <w:t xml:space="preserve">  налога на прибыль организаций;</w:t>
      </w:r>
    </w:p>
    <w:p w:rsidR="00E848C4" w:rsidRPr="00E848C4" w:rsidRDefault="00C84A69" w:rsidP="00C84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6553E"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>роведение  инвентаризации убыточных организаций и организаций, отразивших «нулевой результат», по отраслевому признаку и сравнение их с аналогичными предприятиями, заявившими  по результатам финансово-хоз</w:t>
      </w:r>
      <w:r w:rsidR="00C6553E">
        <w:rPr>
          <w:rFonts w:ascii="Times New Roman" w:hAnsi="Times New Roman" w:cs="Times New Roman"/>
          <w:sz w:val="26"/>
          <w:szCs w:val="26"/>
        </w:rPr>
        <w:t>яйственной деятельности прибыль;</w:t>
      </w:r>
    </w:p>
    <w:p w:rsidR="00E848C4" w:rsidRPr="00E848C4" w:rsidRDefault="00C6553E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 xml:space="preserve">роведение  сопоставления  и </w:t>
      </w:r>
      <w:proofErr w:type="spellStart"/>
      <w:r w:rsidR="00E848C4" w:rsidRPr="00E848C4">
        <w:rPr>
          <w:rFonts w:ascii="Times New Roman" w:hAnsi="Times New Roman" w:cs="Times New Roman"/>
          <w:sz w:val="26"/>
          <w:szCs w:val="26"/>
        </w:rPr>
        <w:t>взаимоувязки</w:t>
      </w:r>
      <w:proofErr w:type="spellEnd"/>
      <w:r w:rsidR="00E848C4" w:rsidRPr="00E848C4">
        <w:rPr>
          <w:rFonts w:ascii="Times New Roman" w:hAnsi="Times New Roman" w:cs="Times New Roman"/>
          <w:sz w:val="26"/>
          <w:szCs w:val="26"/>
        </w:rPr>
        <w:t xml:space="preserve"> показателей  налоговой декларации по налогу на прибыль организаций с показателями налоговой декларации по</w:t>
      </w:r>
      <w:r>
        <w:rPr>
          <w:rFonts w:ascii="Times New Roman" w:hAnsi="Times New Roman" w:cs="Times New Roman"/>
          <w:sz w:val="26"/>
          <w:szCs w:val="26"/>
        </w:rPr>
        <w:t xml:space="preserve"> НДС;</w:t>
      </w:r>
    </w:p>
    <w:p w:rsidR="00E848C4" w:rsidRPr="00E848C4" w:rsidRDefault="00C6553E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848C4" w:rsidRPr="00E848C4">
        <w:rPr>
          <w:rFonts w:ascii="Times New Roman" w:hAnsi="Times New Roman" w:cs="Times New Roman"/>
          <w:sz w:val="26"/>
          <w:szCs w:val="26"/>
        </w:rPr>
        <w:t>существление контроля в части уменьшения  налоговой базы на сумму доходов и убытков, полученных в предыдущих налоговых периодах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6553E" w:rsidRDefault="00C6553E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>роведение инвентаризации  налоговых обязательств по администрируемым налогам  по вопросу открытия или закрытия</w:t>
      </w:r>
      <w:r>
        <w:rPr>
          <w:rFonts w:ascii="Times New Roman" w:hAnsi="Times New Roman" w:cs="Times New Roman"/>
          <w:sz w:val="26"/>
          <w:szCs w:val="26"/>
        </w:rPr>
        <w:t>;</w:t>
      </w:r>
      <w:r w:rsidR="00E848C4" w:rsidRPr="00E848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48C4" w:rsidRPr="00E848C4" w:rsidRDefault="00C6553E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848C4" w:rsidRPr="00E848C4">
        <w:rPr>
          <w:rFonts w:ascii="Times New Roman" w:hAnsi="Times New Roman" w:cs="Times New Roman"/>
          <w:sz w:val="26"/>
          <w:szCs w:val="26"/>
        </w:rPr>
        <w:t xml:space="preserve">роведение анализа начисленных сумм в КЛС, </w:t>
      </w:r>
      <w:proofErr w:type="gramStart"/>
      <w:r w:rsidR="00E848C4" w:rsidRPr="00E848C4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="00E848C4" w:rsidRPr="00E848C4">
        <w:rPr>
          <w:rFonts w:ascii="Times New Roman" w:hAnsi="Times New Roman" w:cs="Times New Roman"/>
          <w:sz w:val="26"/>
          <w:szCs w:val="26"/>
        </w:rPr>
        <w:t xml:space="preserve"> представленных налоговых деклараций по налогу на прибыль организаций и имеющихся начислений    по результатам</w:t>
      </w:r>
      <w:r>
        <w:rPr>
          <w:rFonts w:ascii="Times New Roman" w:hAnsi="Times New Roman" w:cs="Times New Roman"/>
          <w:sz w:val="26"/>
          <w:szCs w:val="26"/>
        </w:rPr>
        <w:t xml:space="preserve"> камеральных налоговых проверок;</w:t>
      </w:r>
    </w:p>
    <w:p w:rsidR="00E848C4" w:rsidRPr="00E848C4" w:rsidRDefault="00E848C4" w:rsidP="00C84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6553E">
        <w:rPr>
          <w:rFonts w:ascii="Times New Roman" w:hAnsi="Times New Roman" w:cs="Times New Roman"/>
          <w:sz w:val="26"/>
          <w:szCs w:val="26"/>
        </w:rPr>
        <w:t>о</w:t>
      </w:r>
      <w:r w:rsidRPr="00E848C4">
        <w:rPr>
          <w:rFonts w:ascii="Times New Roman" w:hAnsi="Times New Roman" w:cs="Times New Roman"/>
          <w:sz w:val="26"/>
          <w:szCs w:val="26"/>
        </w:rPr>
        <w:t>существление контроля в части представления уточнённых деклараций, уменьшающих  налоговые обязательства и увеличивающие  убытки   с целью выявления причин и правомерности</w:t>
      </w:r>
      <w:r w:rsidR="00C6553E">
        <w:rPr>
          <w:rFonts w:ascii="Times New Roman" w:hAnsi="Times New Roman" w:cs="Times New Roman"/>
          <w:sz w:val="26"/>
          <w:szCs w:val="26"/>
        </w:rPr>
        <w:t>;</w:t>
      </w:r>
    </w:p>
    <w:p w:rsidR="00E848C4" w:rsidRPr="00E848C4" w:rsidRDefault="00E848C4" w:rsidP="00C8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4">
        <w:rPr>
          <w:rFonts w:ascii="Times New Roman" w:hAnsi="Times New Roman" w:cs="Times New Roman"/>
          <w:sz w:val="26"/>
          <w:szCs w:val="26"/>
        </w:rPr>
        <w:t xml:space="preserve"> </w:t>
      </w:r>
      <w:r w:rsidR="00C6553E">
        <w:rPr>
          <w:rFonts w:ascii="Times New Roman" w:hAnsi="Times New Roman" w:cs="Times New Roman"/>
          <w:sz w:val="26"/>
          <w:szCs w:val="26"/>
        </w:rPr>
        <w:t>о</w:t>
      </w:r>
      <w:r w:rsidRPr="00E848C4">
        <w:rPr>
          <w:rFonts w:ascii="Times New Roman" w:hAnsi="Times New Roman" w:cs="Times New Roman"/>
          <w:sz w:val="26"/>
          <w:szCs w:val="26"/>
        </w:rPr>
        <w:t xml:space="preserve">формление  актов и решений по результатам контрольных мероприятий, осуществление </w:t>
      </w:r>
      <w:proofErr w:type="gramStart"/>
      <w:r w:rsidRPr="00E848C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848C4">
        <w:rPr>
          <w:rFonts w:ascii="Times New Roman" w:hAnsi="Times New Roman" w:cs="Times New Roman"/>
          <w:sz w:val="26"/>
          <w:szCs w:val="26"/>
        </w:rPr>
        <w:t xml:space="preserve"> поступлением </w:t>
      </w:r>
      <w:proofErr w:type="spellStart"/>
      <w:r w:rsidRPr="00E848C4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E848C4">
        <w:rPr>
          <w:rFonts w:ascii="Times New Roman" w:hAnsi="Times New Roman" w:cs="Times New Roman"/>
          <w:sz w:val="26"/>
          <w:szCs w:val="26"/>
        </w:rPr>
        <w:t xml:space="preserve"> сумм по результатам камеральных налоговых проверок.</w:t>
      </w:r>
    </w:p>
    <w:p w:rsidR="00E55D55" w:rsidRPr="00E55D55" w:rsidRDefault="00E848C4" w:rsidP="00C8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8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781" w:rsidRDefault="00E55D55" w:rsidP="000A4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E16988" w:rsidRDefault="00585F15" w:rsidP="00F760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CFA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C03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EA9">
        <w:rPr>
          <w:rFonts w:ascii="Times New Roman" w:hAnsi="Times New Roman" w:cs="Times New Roman"/>
          <w:b/>
          <w:bCs/>
          <w:sz w:val="24"/>
          <w:szCs w:val="24"/>
        </w:rPr>
        <w:t>старшего</w:t>
      </w:r>
      <w:r w:rsidR="00141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988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налогового инспектора отдела </w:t>
      </w:r>
      <w:r w:rsidR="00265470">
        <w:rPr>
          <w:rFonts w:ascii="Times New Roman" w:hAnsi="Times New Roman" w:cs="Times New Roman"/>
          <w:b/>
          <w:bCs/>
          <w:sz w:val="24"/>
          <w:szCs w:val="24"/>
        </w:rPr>
        <w:t>камеральных проверок №2</w:t>
      </w:r>
    </w:p>
    <w:p w:rsidR="00C03DC2" w:rsidRDefault="00C03DC2" w:rsidP="007316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AC9" w:rsidRPr="00A1374F" w:rsidRDefault="00C24EA9" w:rsidP="00141AC9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r w:rsidR="00141AC9">
        <w:rPr>
          <w:rFonts w:ascii="Times New Roman" w:hAnsi="Times New Roman" w:cs="Times New Roman"/>
          <w:sz w:val="24"/>
          <w:szCs w:val="24"/>
        </w:rPr>
        <w:t xml:space="preserve"> г</w:t>
      </w:r>
      <w:r w:rsidR="00141AC9" w:rsidRPr="00A1374F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</w:t>
      </w:r>
      <w:r w:rsidR="00141AC9">
        <w:rPr>
          <w:rFonts w:ascii="Times New Roman" w:hAnsi="Times New Roman" w:cs="Times New Roman"/>
          <w:sz w:val="24"/>
          <w:szCs w:val="24"/>
        </w:rPr>
        <w:t xml:space="preserve"> </w:t>
      </w:r>
      <w:r w:rsidR="00265470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141AC9" w:rsidRPr="00A1374F">
        <w:rPr>
          <w:rFonts w:ascii="Times New Roman" w:hAnsi="Times New Roman" w:cs="Times New Roman"/>
          <w:sz w:val="24"/>
          <w:szCs w:val="24"/>
        </w:rPr>
        <w:t xml:space="preserve"> 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</w:t>
      </w:r>
      <w:proofErr w:type="gramEnd"/>
      <w:r w:rsidR="00141AC9" w:rsidRPr="00A1374F">
        <w:rPr>
          <w:rFonts w:ascii="Times New Roman" w:hAnsi="Times New Roman" w:cs="Times New Roman"/>
          <w:sz w:val="24"/>
          <w:szCs w:val="24"/>
        </w:rPr>
        <w:t>,  приказами Управления ФНС России по Ульяновской области, приказами инспекции, поручениями руководства инспекции:</w:t>
      </w:r>
    </w:p>
    <w:p w:rsidR="00F716AB" w:rsidRPr="00F716AB" w:rsidRDefault="00AF5231" w:rsidP="000028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5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</w:t>
      </w:r>
      <w:r w:rsidR="0000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2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16AB" w:rsidRPr="00F716AB">
        <w:rPr>
          <w:rFonts w:ascii="Times New Roman" w:hAnsi="Times New Roman" w:cs="Times New Roman"/>
          <w:sz w:val="26"/>
          <w:szCs w:val="26"/>
        </w:rPr>
        <w:t>проведение  учёта объектов обложения и  исчисление налога на имущество, земельного налога и транспортного налога по физическим  лицам;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716AB">
        <w:rPr>
          <w:rFonts w:ascii="Times New Roman" w:hAnsi="Times New Roman" w:cs="Times New Roman"/>
          <w:sz w:val="26"/>
          <w:szCs w:val="26"/>
        </w:rPr>
        <w:t>контрол</w:t>
      </w:r>
      <w:r w:rsidR="00C023D4">
        <w:rPr>
          <w:rFonts w:ascii="Times New Roman" w:hAnsi="Times New Roman" w:cs="Times New Roman"/>
          <w:sz w:val="26"/>
          <w:szCs w:val="26"/>
        </w:rPr>
        <w:t>ь</w:t>
      </w:r>
      <w:r w:rsidRPr="00F716AB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F716AB">
        <w:rPr>
          <w:rFonts w:ascii="Times New Roman" w:hAnsi="Times New Roman" w:cs="Times New Roman"/>
          <w:sz w:val="26"/>
          <w:szCs w:val="26"/>
        </w:rPr>
        <w:t xml:space="preserve"> администрированием   транспортного налога, земельного налога, налога на имущество физических лиц;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>проведение начислений по налогам на имущество, транспорт, землю без нарушения срока налогообложения;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>на постоянной основе проведение анализа налоговых уведомлений и отслеживание  сроков  вручения и отправки  уведомлений  адресатам (физическим  лицам);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 xml:space="preserve"> проведение   анализа   полноты обработанных  и принятых: сведений  о земельных участках   в информационные ресурсы;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 xml:space="preserve">сведений о постановке и снятии с регистрации объектов недвижимости по сведениям  </w:t>
      </w:r>
      <w:proofErr w:type="spellStart"/>
      <w:r w:rsidRPr="00F716AB">
        <w:rPr>
          <w:rFonts w:ascii="Times New Roman" w:hAnsi="Times New Roman" w:cs="Times New Roman"/>
          <w:sz w:val="26"/>
          <w:szCs w:val="26"/>
        </w:rPr>
        <w:t>Росрегистрации</w:t>
      </w:r>
      <w:proofErr w:type="spellEnd"/>
      <w:r w:rsidRPr="00F716AB">
        <w:rPr>
          <w:rFonts w:ascii="Times New Roman" w:hAnsi="Times New Roman" w:cs="Times New Roman"/>
          <w:sz w:val="26"/>
          <w:szCs w:val="26"/>
        </w:rPr>
        <w:t xml:space="preserve">, инвентаризационной  оценки  объектов  недвижимости  по сведениям  УОГУП БТИ, сведений  о постановке  и снятии  с регистрации транспортных средств от органов Управления ГИБДД  УВД  Ульяновской области, </w:t>
      </w:r>
      <w:proofErr w:type="spellStart"/>
      <w:r w:rsidRPr="00F716AB">
        <w:rPr>
          <w:rFonts w:ascii="Times New Roman" w:hAnsi="Times New Roman" w:cs="Times New Roman"/>
          <w:sz w:val="26"/>
          <w:szCs w:val="26"/>
        </w:rPr>
        <w:t>Гостехнадзора</w:t>
      </w:r>
      <w:proofErr w:type="spellEnd"/>
      <w:r w:rsidRPr="00F716AB">
        <w:rPr>
          <w:rFonts w:ascii="Times New Roman" w:hAnsi="Times New Roman" w:cs="Times New Roman"/>
          <w:sz w:val="26"/>
          <w:szCs w:val="26"/>
        </w:rPr>
        <w:t>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>внесение  изменений  согласно</w:t>
      </w:r>
      <w:r w:rsidR="000028BE">
        <w:rPr>
          <w:rFonts w:ascii="Times New Roman" w:hAnsi="Times New Roman" w:cs="Times New Roman"/>
          <w:sz w:val="26"/>
          <w:szCs w:val="26"/>
        </w:rPr>
        <w:t>,</w:t>
      </w:r>
      <w:r w:rsidRPr="00F716AB">
        <w:rPr>
          <w:rFonts w:ascii="Times New Roman" w:hAnsi="Times New Roman" w:cs="Times New Roman"/>
          <w:sz w:val="26"/>
          <w:szCs w:val="26"/>
        </w:rPr>
        <w:t xml:space="preserve"> представленных документов налогоплательщиками;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 xml:space="preserve">направление  запросов  в ГИБДД и </w:t>
      </w:r>
      <w:proofErr w:type="spellStart"/>
      <w:r w:rsidRPr="00F716AB">
        <w:rPr>
          <w:rFonts w:ascii="Times New Roman" w:hAnsi="Times New Roman" w:cs="Times New Roman"/>
          <w:sz w:val="26"/>
          <w:szCs w:val="26"/>
        </w:rPr>
        <w:t>Гостехнадзор</w:t>
      </w:r>
      <w:proofErr w:type="spellEnd"/>
      <w:r w:rsidRPr="00F716AB">
        <w:rPr>
          <w:rFonts w:ascii="Times New Roman" w:hAnsi="Times New Roman" w:cs="Times New Roman"/>
          <w:sz w:val="26"/>
          <w:szCs w:val="26"/>
        </w:rPr>
        <w:t xml:space="preserve"> по вопросу регистрации транспортных средств</w:t>
      </w:r>
      <w:r w:rsidR="000028BE">
        <w:rPr>
          <w:rFonts w:ascii="Times New Roman" w:hAnsi="Times New Roman" w:cs="Times New Roman"/>
          <w:sz w:val="26"/>
          <w:szCs w:val="26"/>
        </w:rPr>
        <w:t>,</w:t>
      </w:r>
      <w:r w:rsidRPr="00F716AB">
        <w:rPr>
          <w:rFonts w:ascii="Times New Roman" w:hAnsi="Times New Roman" w:cs="Times New Roman"/>
          <w:sz w:val="26"/>
          <w:szCs w:val="26"/>
        </w:rPr>
        <w:tab/>
        <w:t>направление  запросов  в регистрирующие органы по вопросу регистрации недвижимого имущества</w:t>
      </w:r>
      <w:r w:rsidR="000028BE">
        <w:rPr>
          <w:rFonts w:ascii="Times New Roman" w:hAnsi="Times New Roman" w:cs="Times New Roman"/>
          <w:sz w:val="26"/>
          <w:szCs w:val="26"/>
        </w:rPr>
        <w:t xml:space="preserve">, </w:t>
      </w:r>
      <w:r w:rsidRPr="00F716AB">
        <w:rPr>
          <w:rFonts w:ascii="Times New Roman" w:hAnsi="Times New Roman" w:cs="Times New Roman"/>
          <w:sz w:val="26"/>
          <w:szCs w:val="26"/>
        </w:rPr>
        <w:t>направление  запросов  в БТИ по вопросу оценки имущества физических  лиц;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>проведение камеральных налоговых проверок по налогу  на имущество  организаций в соответствии с регламентом, законодательными актами и рекомендациями</w:t>
      </w:r>
      <w:r w:rsidR="000028BE">
        <w:rPr>
          <w:rFonts w:ascii="Times New Roman" w:hAnsi="Times New Roman" w:cs="Times New Roman"/>
          <w:sz w:val="26"/>
          <w:szCs w:val="26"/>
        </w:rPr>
        <w:t>;</w:t>
      </w:r>
      <w:r w:rsidRPr="00F716A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716A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716AB">
        <w:rPr>
          <w:rFonts w:ascii="Times New Roman" w:hAnsi="Times New Roman" w:cs="Times New Roman"/>
          <w:sz w:val="26"/>
          <w:szCs w:val="26"/>
        </w:rPr>
        <w:t xml:space="preserve"> правомерностью  применения  льготы по налогу на имущество организаций;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716AB">
        <w:rPr>
          <w:rFonts w:ascii="Times New Roman" w:hAnsi="Times New Roman" w:cs="Times New Roman"/>
          <w:sz w:val="26"/>
          <w:szCs w:val="26"/>
        </w:rPr>
        <w:t>соблюдение   контроля соответствия остаточной стоимости основных средств (в т.ч. по месяцам)  указанной в налоговом расчёте по авансовому платежу по налогу на имущество организаций для целей налогообложения в сравнении с данными бухгалтерского баланса;</w:t>
      </w:r>
      <w:r w:rsidRPr="00F716AB">
        <w:rPr>
          <w:rFonts w:ascii="Times New Roman" w:hAnsi="Times New Roman" w:cs="Times New Roman"/>
          <w:sz w:val="26"/>
          <w:szCs w:val="26"/>
        </w:rPr>
        <w:cr/>
      </w:r>
      <w:r w:rsidRPr="00F716AB">
        <w:rPr>
          <w:rFonts w:ascii="Times New Roman" w:hAnsi="Times New Roman" w:cs="Times New Roman"/>
          <w:sz w:val="26"/>
          <w:szCs w:val="26"/>
        </w:rPr>
        <w:tab/>
        <w:t xml:space="preserve">осуществление  контроля  за правильностью  применения налоговой ставки путём сверки с базой данных налогового органа, а при отсутствии данных путём истребования документов у налогоплательщиков; </w:t>
      </w:r>
      <w:proofErr w:type="gramEnd"/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 xml:space="preserve">ведение  </w:t>
      </w:r>
      <w:proofErr w:type="gramStart"/>
      <w:r w:rsidRPr="00F716AB">
        <w:rPr>
          <w:rFonts w:ascii="Times New Roman" w:hAnsi="Times New Roman" w:cs="Times New Roman"/>
          <w:sz w:val="26"/>
          <w:szCs w:val="26"/>
        </w:rPr>
        <w:t>на постоянной основе контроля  за объектами незавершённого строительства используемого  в деятельности организаций  в целях полноты  включения  объектов налогообложения в налоговую базу</w:t>
      </w:r>
      <w:proofErr w:type="gramEnd"/>
      <w:r w:rsidRPr="00F716AB">
        <w:rPr>
          <w:rFonts w:ascii="Times New Roman" w:hAnsi="Times New Roman" w:cs="Times New Roman"/>
          <w:sz w:val="26"/>
          <w:szCs w:val="26"/>
        </w:rPr>
        <w:t xml:space="preserve">  по налогу на имущество;</w:t>
      </w:r>
    </w:p>
    <w:p w:rsidR="00F716AB" w:rsidRPr="00F716AB" w:rsidRDefault="00F716AB" w:rsidP="00F716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  <w:t>оформление  актов и решений по резу</w:t>
      </w:r>
      <w:r w:rsidR="004D10E8">
        <w:rPr>
          <w:rFonts w:ascii="Times New Roman" w:hAnsi="Times New Roman" w:cs="Times New Roman"/>
          <w:sz w:val="26"/>
          <w:szCs w:val="26"/>
        </w:rPr>
        <w:t>льтатам контрольных мероприятий.</w:t>
      </w:r>
    </w:p>
    <w:p w:rsidR="004D10E8" w:rsidRDefault="00F716AB" w:rsidP="00C32A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B">
        <w:rPr>
          <w:rFonts w:ascii="Times New Roman" w:hAnsi="Times New Roman" w:cs="Times New Roman"/>
          <w:sz w:val="26"/>
          <w:szCs w:val="26"/>
        </w:rPr>
        <w:tab/>
      </w:r>
      <w:r w:rsidR="00AF5231" w:rsidRPr="00AF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E1B6D" w:rsidRDefault="00585F15" w:rsidP="00B44D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енежное содержание федеральных государственных гражданских служащих  </w:t>
      </w:r>
      <w:r w:rsidR="00504D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</w:t>
      </w:r>
      <w:r w:rsidR="0055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Ульяновской области состоит </w:t>
      </w:r>
      <w:proofErr w:type="gramStart"/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1843"/>
        <w:gridCol w:w="1559"/>
        <w:gridCol w:w="1559"/>
        <w:gridCol w:w="1559"/>
      </w:tblGrid>
      <w:tr w:rsidR="00965983" w:rsidRPr="00400A07" w:rsidTr="005B26EF">
        <w:trPr>
          <w:trHeight w:val="579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E7797" w:rsidRDefault="00965983" w:rsidP="004E7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3E216B" w:rsidRDefault="00965983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3E2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осударственный налоговый инспектор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3E216B" w:rsidRDefault="004B362D" w:rsidP="004E7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</w:t>
            </w:r>
            <w:r w:rsidR="00965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государственный налоговый инспектор</w:t>
            </w:r>
          </w:p>
        </w:tc>
      </w:tr>
      <w:tr w:rsidR="00965983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00A07" w:rsidRDefault="00965983" w:rsidP="000A43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Месячного оклада в соответствии с замещаемой долж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65983" w:rsidRDefault="00F94CB6" w:rsidP="002654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6E5402" w:rsidRDefault="006E5402" w:rsidP="00A52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2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  <w:r w:rsidR="00B53075"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65983" w:rsidRPr="00400A07" w:rsidTr="005B26EF">
        <w:trPr>
          <w:trHeight w:val="91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00A07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65983" w:rsidRDefault="001C0929" w:rsidP="001C09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  <w:r w:rsid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  <w:r w:rsid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6E5402" w:rsidRDefault="00A520A3" w:rsidP="00A52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  <w:r w:rsid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B53075"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65983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00A07" w:rsidRDefault="00965983" w:rsidP="000A43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3E216B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965983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</w:t>
            </w:r>
            <w:r w:rsidR="005B26EF"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оклада</w:t>
            </w:r>
          </w:p>
          <w:p w:rsidR="005B26EF" w:rsidRPr="003E216B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6EF" w:rsidRPr="006E5402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5B26EF" w:rsidRPr="006E5402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  <w:p w:rsidR="00965983" w:rsidRPr="006E5402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983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D1" w:rsidRPr="00400A07" w:rsidRDefault="00965983" w:rsidP="000A43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Default="00965983" w:rsidP="00C0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60-90% </w:t>
            </w:r>
          </w:p>
          <w:p w:rsidR="00965983" w:rsidRPr="003E216B" w:rsidRDefault="005B26EF" w:rsidP="00C0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6EF" w:rsidRPr="006E5402" w:rsidRDefault="00E57ABB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</w:t>
            </w:r>
            <w:r w:rsidR="005B26EF"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90% </w:t>
            </w:r>
          </w:p>
          <w:p w:rsidR="00965983" w:rsidRPr="006E5402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</w:tc>
      </w:tr>
      <w:tr w:rsidR="00965983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Ежемесячного денежного поощрения</w:t>
            </w:r>
          </w:p>
          <w:p w:rsidR="000A43D1" w:rsidRDefault="000A43D1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3D1" w:rsidRPr="00400A07" w:rsidRDefault="000A43D1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3E216B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</w:t>
            </w:r>
            <w:r w:rsidR="005B26EF"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5983" w:rsidRPr="006E5402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</w:t>
            </w:r>
          </w:p>
        </w:tc>
      </w:tr>
      <w:tr w:rsidR="00965983" w:rsidRPr="00400A07" w:rsidTr="005B26EF"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за выполнение особо важных и сложных заданий</w:t>
            </w:r>
          </w:p>
          <w:p w:rsidR="00965983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5983" w:rsidRPr="00400A07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14268" w:rsidRDefault="00965983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6E5402" w:rsidRDefault="005B26EF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965983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400A07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Единовременной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материальной помощи </w:t>
            </w:r>
            <w:r w:rsidRPr="00400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ежегодного оплачиваемого отпуска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3E216B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3 месячных окладов денежного</w:t>
            </w:r>
            <w:r w:rsidR="005B26EF" w:rsidRPr="003E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65983" w:rsidRPr="006E5402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3 месячных окладов денежного содержания</w:t>
            </w:r>
          </w:p>
        </w:tc>
      </w:tr>
      <w:tr w:rsidR="00C03DC2" w:rsidRPr="00400A07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400A07" w:rsidRDefault="00C03DC2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6E5402" w:rsidRDefault="00C03DC2" w:rsidP="00400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6EF" w:rsidRPr="00400A07" w:rsidTr="005B26EF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400A07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Pr="00F94CB6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F94CB6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отплата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6E5402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6E5402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отплата труда</w:t>
            </w:r>
          </w:p>
        </w:tc>
      </w:tr>
      <w:tr w:rsidR="005B26EF" w:rsidRPr="00400A07" w:rsidTr="005B26EF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400A07" w:rsidRDefault="005B26EF" w:rsidP="00800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F94CB6" w:rsidRDefault="00F94CB6" w:rsidP="00F86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  <w:r w:rsidR="005B26EF"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F94CB6" w:rsidRDefault="00F94CB6" w:rsidP="00F86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8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  <w:r w:rsidR="005B26EF" w:rsidRPr="00F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6E5402" w:rsidRDefault="005B26EF" w:rsidP="00C64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</w:t>
            </w:r>
            <w:r w:rsidR="00B53075"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6E5402" w:rsidRDefault="006E5402" w:rsidP="00C64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="005B26EF" w:rsidRPr="006E5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в  ином государственном  органе, представляет в это</w:t>
      </w:r>
      <w:r w:rsidR="0061524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анкеты, утверждается  Правительством Российской Федерации (п.8 в ред. Указа Президента от 22.01.2011 №82)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изъявивший желание участвовать в конкурсе, представляет в кадров</w:t>
      </w:r>
      <w:r w:rsidR="00504DB3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службу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заявление, по определенной форме;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 утвержденной распоряжением Правительства Российской Федерации от 26 мая 2005 г. № 667-р (Собрание законодательства Российской Федерации, 2005, № 22, ст. 2192), с приложением фотографии; 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впервые), или иные документы,  подтверждающие служебную (трудовую) деятельность, заверенные </w:t>
      </w:r>
      <w:r w:rsidR="00912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или кадровой службой по месту работы (службы)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 (</w:t>
      </w:r>
      <w:proofErr w:type="spellStart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. «г» в ред</w:t>
      </w:r>
      <w:proofErr w:type="gramStart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 Президента РФ от 19.03.2014 №156);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отсутствии заболевания, препятствующего поступлению на гражданскую службу или ее прохождению (форма №001-ГС/у);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</w:t>
      </w:r>
      <w:proofErr w:type="gramStart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400A07" w:rsidRDefault="0061524A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</w:t>
      </w:r>
      <w:r w:rsidR="00B0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 гражданина, претендующего на замещение должности федеральной государственной службы по форме,  утвержденной Указом Президента Российской Федерации </w:t>
      </w:r>
      <w:r w:rsidR="00B03D4B" w:rsidRPr="00B0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июня 2014 г. </w:t>
      </w:r>
      <w:r w:rsidR="00B03D4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03D4B" w:rsidRPr="00B0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460</w:t>
      </w:r>
      <w:r w:rsidR="00400A07"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65AB" w:rsidRPr="001F65AB" w:rsidRDefault="001F65AB" w:rsidP="001F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F65AB">
        <w:rPr>
          <w:rFonts w:ascii="Times New Roman" w:hAnsi="Times New Roman" w:cs="Times New Roman"/>
          <w:color w:val="000000"/>
          <w:sz w:val="24"/>
          <w:szCs w:val="20"/>
        </w:rPr>
        <w:t>сведени</w:t>
      </w:r>
      <w:r>
        <w:rPr>
          <w:rFonts w:ascii="Times New Roman" w:hAnsi="Times New Roman" w:cs="Times New Roman"/>
          <w:color w:val="000000"/>
          <w:sz w:val="24"/>
          <w:szCs w:val="20"/>
        </w:rPr>
        <w:t>я</w:t>
      </w:r>
      <w:r w:rsidRPr="001F65AB">
        <w:rPr>
          <w:rFonts w:ascii="Times New Roman" w:hAnsi="Times New Roman" w:cs="Times New Roman"/>
          <w:color w:val="000000"/>
          <w:sz w:val="24"/>
          <w:szCs w:val="20"/>
        </w:rPr>
        <w:t xml:space="preserve"> о размещении информации в информационно-телекоммуникационной сети  "Интернет", по форме утв. распоряжением Правительства Российской Федерации от 28.12.2016 №2867-р</w:t>
      </w:r>
      <w:r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о государственной регистрации актов гражданского состояния;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осуществляется прием документов для участия в конкурсе и  проверка представленных документов и достоверности сведений, представленных гражданином (гражданским служащим).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осуществляется оценка профессиональных и личностных качеств кандидатов путем личного собеседования и принятие решения конкурсной комиссией о назначении на вакантную должность.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проведения, а также данная информация размещается на Интернет-сайте Управления (www.nalog.ru).</w:t>
      </w:r>
    </w:p>
    <w:p w:rsidR="00504DB3" w:rsidRPr="00295ED0" w:rsidRDefault="00400A07" w:rsidP="00503A29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u w:val="single"/>
        </w:rPr>
      </w:pPr>
      <w:r w:rsidRPr="00400A07">
        <w:rPr>
          <w:rFonts w:ascii="Times New Roman" w:hAnsi="Times New Roman" w:cs="Times New Roman"/>
          <w:sz w:val="24"/>
          <w:szCs w:val="24"/>
        </w:rPr>
        <w:t>Прием документов проводится  </w:t>
      </w:r>
      <w:r w:rsidRPr="007A3C1D">
        <w:rPr>
          <w:rFonts w:ascii="Times New Roman" w:hAnsi="Times New Roman" w:cs="Times New Roman"/>
          <w:sz w:val="24"/>
          <w:szCs w:val="24"/>
        </w:rPr>
        <w:t xml:space="preserve">с </w:t>
      </w:r>
      <w:r w:rsidR="003E1B6D">
        <w:rPr>
          <w:rFonts w:ascii="Times New Roman" w:hAnsi="Times New Roman" w:cs="Times New Roman"/>
          <w:sz w:val="24"/>
          <w:szCs w:val="24"/>
        </w:rPr>
        <w:t>0</w:t>
      </w:r>
      <w:r w:rsidR="004D10E8">
        <w:rPr>
          <w:rFonts w:ascii="Times New Roman" w:hAnsi="Times New Roman" w:cs="Times New Roman"/>
          <w:sz w:val="24"/>
          <w:szCs w:val="24"/>
        </w:rPr>
        <w:t>7</w:t>
      </w:r>
      <w:r w:rsidRPr="003E1B6D">
        <w:rPr>
          <w:rFonts w:ascii="Times New Roman" w:hAnsi="Times New Roman" w:cs="Times New Roman"/>
          <w:sz w:val="24"/>
          <w:szCs w:val="24"/>
        </w:rPr>
        <w:t> </w:t>
      </w:r>
      <w:r w:rsidR="003E1B6D">
        <w:rPr>
          <w:rFonts w:ascii="Times New Roman" w:hAnsi="Times New Roman" w:cs="Times New Roman"/>
          <w:sz w:val="24"/>
          <w:szCs w:val="24"/>
        </w:rPr>
        <w:t>февраля</w:t>
      </w:r>
      <w:r w:rsidRPr="003E1B6D">
        <w:rPr>
          <w:rFonts w:ascii="Times New Roman" w:hAnsi="Times New Roman" w:cs="Times New Roman"/>
          <w:sz w:val="24"/>
          <w:szCs w:val="24"/>
        </w:rPr>
        <w:t> 201</w:t>
      </w:r>
      <w:r w:rsidR="003E1B6D">
        <w:rPr>
          <w:rFonts w:ascii="Times New Roman" w:hAnsi="Times New Roman" w:cs="Times New Roman"/>
          <w:sz w:val="24"/>
          <w:szCs w:val="24"/>
        </w:rPr>
        <w:t>8</w:t>
      </w:r>
      <w:r w:rsidRPr="003E1B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3E1B6D">
        <w:rPr>
          <w:rFonts w:ascii="Times New Roman" w:hAnsi="Times New Roman" w:cs="Times New Roman"/>
          <w:sz w:val="24"/>
          <w:szCs w:val="24"/>
        </w:rPr>
        <w:t>2</w:t>
      </w:r>
      <w:r w:rsidR="004D10E8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="00FC3FA0" w:rsidRPr="003E1B6D">
        <w:rPr>
          <w:rFonts w:ascii="Times New Roman" w:hAnsi="Times New Roman" w:cs="Times New Roman"/>
          <w:sz w:val="24"/>
          <w:szCs w:val="24"/>
        </w:rPr>
        <w:t xml:space="preserve"> </w:t>
      </w:r>
      <w:r w:rsidR="003E1B6D">
        <w:rPr>
          <w:rFonts w:ascii="Times New Roman" w:hAnsi="Times New Roman" w:cs="Times New Roman"/>
          <w:sz w:val="24"/>
          <w:szCs w:val="24"/>
        </w:rPr>
        <w:t>февраля</w:t>
      </w:r>
      <w:r w:rsidRPr="003E1B6D">
        <w:rPr>
          <w:rFonts w:ascii="Times New Roman" w:hAnsi="Times New Roman" w:cs="Times New Roman"/>
          <w:sz w:val="24"/>
          <w:szCs w:val="24"/>
        </w:rPr>
        <w:t xml:space="preserve"> 201</w:t>
      </w:r>
      <w:r w:rsidR="003E1B6D">
        <w:rPr>
          <w:rFonts w:ascii="Times New Roman" w:hAnsi="Times New Roman" w:cs="Times New Roman"/>
          <w:sz w:val="24"/>
          <w:szCs w:val="24"/>
        </w:rPr>
        <w:t>8</w:t>
      </w:r>
      <w:r w:rsidRPr="007A3C1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00A0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F0C71">
        <w:rPr>
          <w:rFonts w:ascii="Times New Roman" w:hAnsi="Times New Roman" w:cs="Times New Roman"/>
          <w:sz w:val="24"/>
          <w:szCs w:val="24"/>
        </w:rPr>
        <w:t xml:space="preserve">433130, Ульяновская область, </w:t>
      </w:r>
      <w:proofErr w:type="spellStart"/>
      <w:r w:rsidR="008F0C71">
        <w:rPr>
          <w:rFonts w:ascii="Times New Roman" w:hAnsi="Times New Roman" w:cs="Times New Roman"/>
          <w:sz w:val="24"/>
          <w:szCs w:val="24"/>
        </w:rPr>
        <w:t>Майнский</w:t>
      </w:r>
      <w:proofErr w:type="spellEnd"/>
      <w:r w:rsidR="008F0C7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F0C71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8F0C7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F0C71">
        <w:rPr>
          <w:rFonts w:ascii="Times New Roman" w:hAnsi="Times New Roman" w:cs="Times New Roman"/>
          <w:sz w:val="24"/>
          <w:szCs w:val="24"/>
        </w:rPr>
        <w:t>айна,</w:t>
      </w:r>
      <w:r w:rsidR="00504DB3">
        <w:rPr>
          <w:rFonts w:ascii="Times New Roman" w:hAnsi="Times New Roman" w:cs="Times New Roman"/>
          <w:sz w:val="24"/>
          <w:szCs w:val="24"/>
        </w:rPr>
        <w:t>ул.</w:t>
      </w:r>
      <w:r w:rsidR="008F0C71">
        <w:rPr>
          <w:rFonts w:ascii="Times New Roman" w:hAnsi="Times New Roman" w:cs="Times New Roman"/>
          <w:sz w:val="24"/>
          <w:szCs w:val="24"/>
        </w:rPr>
        <w:t>Почтовая</w:t>
      </w:r>
      <w:proofErr w:type="spellEnd"/>
      <w:r w:rsidRPr="00400A07">
        <w:rPr>
          <w:rFonts w:ascii="Times New Roman" w:hAnsi="Times New Roman" w:cs="Times New Roman"/>
          <w:sz w:val="24"/>
          <w:szCs w:val="24"/>
        </w:rPr>
        <w:t>, д.</w:t>
      </w:r>
      <w:r w:rsidR="008F0C71">
        <w:rPr>
          <w:rFonts w:ascii="Times New Roman" w:hAnsi="Times New Roman" w:cs="Times New Roman"/>
          <w:sz w:val="24"/>
          <w:szCs w:val="24"/>
        </w:rPr>
        <w:t>2</w:t>
      </w:r>
      <w:r w:rsidR="00504DB3">
        <w:rPr>
          <w:rFonts w:ascii="Times New Roman" w:hAnsi="Times New Roman" w:cs="Times New Roman"/>
          <w:sz w:val="24"/>
          <w:szCs w:val="24"/>
        </w:rPr>
        <w:t>4</w:t>
      </w:r>
      <w:r w:rsidR="00090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23F">
        <w:rPr>
          <w:rFonts w:ascii="Times New Roman" w:hAnsi="Times New Roman" w:cs="Times New Roman"/>
          <w:sz w:val="24"/>
          <w:szCs w:val="24"/>
        </w:rPr>
        <w:t>ка</w:t>
      </w:r>
      <w:r w:rsidR="008F0C7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400A07">
        <w:rPr>
          <w:rFonts w:ascii="Times New Roman" w:hAnsi="Times New Roman" w:cs="Times New Roman"/>
          <w:sz w:val="24"/>
          <w:szCs w:val="24"/>
        </w:rPr>
        <w:t>.</w:t>
      </w:r>
      <w:r w:rsidR="008F0C71">
        <w:rPr>
          <w:rFonts w:ascii="Times New Roman" w:hAnsi="Times New Roman" w:cs="Times New Roman"/>
          <w:sz w:val="24"/>
          <w:szCs w:val="24"/>
        </w:rPr>
        <w:t xml:space="preserve"> № 11 (приёмная)</w:t>
      </w:r>
      <w:r w:rsidRPr="00400A07">
        <w:rPr>
          <w:rFonts w:ascii="Times New Roman" w:hAnsi="Times New Roman" w:cs="Times New Roman"/>
          <w:sz w:val="24"/>
          <w:szCs w:val="24"/>
        </w:rPr>
        <w:t>, в рабочие дни  с  </w:t>
      </w:r>
      <w:r w:rsidR="00504DB3">
        <w:rPr>
          <w:rFonts w:ascii="Times New Roman" w:hAnsi="Times New Roman" w:cs="Times New Roman"/>
          <w:sz w:val="24"/>
          <w:szCs w:val="24"/>
        </w:rPr>
        <w:t>8</w:t>
      </w:r>
      <w:r w:rsidRPr="00400A07">
        <w:rPr>
          <w:rFonts w:ascii="Times New Roman" w:hAnsi="Times New Roman" w:cs="Times New Roman"/>
          <w:sz w:val="24"/>
          <w:szCs w:val="24"/>
        </w:rPr>
        <w:t>.00 до 1</w:t>
      </w:r>
      <w:r w:rsidR="008F0C71">
        <w:rPr>
          <w:rFonts w:ascii="Times New Roman" w:hAnsi="Times New Roman" w:cs="Times New Roman"/>
          <w:sz w:val="24"/>
          <w:szCs w:val="24"/>
        </w:rPr>
        <w:t>7</w:t>
      </w:r>
      <w:r w:rsidRPr="00400A07">
        <w:rPr>
          <w:rFonts w:ascii="Times New Roman" w:hAnsi="Times New Roman" w:cs="Times New Roman"/>
          <w:sz w:val="24"/>
          <w:szCs w:val="24"/>
        </w:rPr>
        <w:t>.00, время обеда с 12.00 -1</w:t>
      </w:r>
      <w:r w:rsidR="004C32A0">
        <w:rPr>
          <w:rFonts w:ascii="Times New Roman" w:hAnsi="Times New Roman" w:cs="Times New Roman"/>
          <w:sz w:val="24"/>
          <w:szCs w:val="24"/>
        </w:rPr>
        <w:t>3</w:t>
      </w:r>
      <w:r w:rsidRPr="00400A07">
        <w:rPr>
          <w:rFonts w:ascii="Times New Roman" w:hAnsi="Times New Roman" w:cs="Times New Roman"/>
          <w:sz w:val="24"/>
          <w:szCs w:val="24"/>
        </w:rPr>
        <w:t>.</w:t>
      </w:r>
      <w:r w:rsidR="004C32A0">
        <w:rPr>
          <w:rFonts w:ascii="Times New Roman" w:hAnsi="Times New Roman" w:cs="Times New Roman"/>
          <w:sz w:val="24"/>
          <w:szCs w:val="24"/>
        </w:rPr>
        <w:t>00</w:t>
      </w:r>
      <w:r w:rsidRPr="00400A07">
        <w:rPr>
          <w:rFonts w:ascii="Times New Roman" w:hAnsi="Times New Roman" w:cs="Times New Roman"/>
          <w:sz w:val="24"/>
          <w:szCs w:val="24"/>
        </w:rPr>
        <w:t xml:space="preserve">., электронный адрес: </w:t>
      </w:r>
      <w:r w:rsidR="00504D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0A07">
        <w:rPr>
          <w:rFonts w:ascii="Times New Roman" w:hAnsi="Times New Roman" w:cs="Times New Roman"/>
          <w:sz w:val="24"/>
          <w:szCs w:val="24"/>
        </w:rPr>
        <w:t>73</w:t>
      </w:r>
      <w:r w:rsidR="004C32A0">
        <w:rPr>
          <w:rFonts w:ascii="Times New Roman" w:hAnsi="Times New Roman" w:cs="Times New Roman"/>
          <w:sz w:val="24"/>
          <w:szCs w:val="24"/>
        </w:rPr>
        <w:t>0</w:t>
      </w:r>
      <w:r w:rsidR="00504DB3" w:rsidRPr="00504DB3">
        <w:rPr>
          <w:rFonts w:ascii="Times New Roman" w:hAnsi="Times New Roman" w:cs="Times New Roman"/>
          <w:sz w:val="24"/>
          <w:szCs w:val="24"/>
        </w:rPr>
        <w:t>900</w:t>
      </w:r>
      <w:r w:rsidRPr="00400A07">
        <w:rPr>
          <w:rFonts w:ascii="Times New Roman" w:hAnsi="Times New Roman" w:cs="Times New Roman"/>
          <w:sz w:val="24"/>
          <w:szCs w:val="24"/>
        </w:rPr>
        <w:t>@r73.nalog.ru.</w:t>
      </w:r>
    </w:p>
    <w:p w:rsidR="00400A07" w:rsidRPr="00400A07" w:rsidRDefault="00400A07" w:rsidP="007C0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планируется провести  </w:t>
      </w:r>
      <w:r w:rsid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76281" w:rsidRP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1787F" w:rsidRP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5B1" w:rsidRP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6D8A" w:rsidRP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B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76281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54099B" w:rsidRP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433130,</w:t>
      </w:r>
      <w:r w:rsidR="009F1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E2018" w:rsidRPr="008E2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Ульяновская область, </w:t>
      </w:r>
      <w:r w:rsidR="009F1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Майнский</w:t>
      </w:r>
      <w:proofErr w:type="spellEnd"/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район, </w:t>
      </w:r>
      <w:r w:rsidR="009F1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р.п.</w:t>
      </w:r>
      <w:r w:rsidR="000A43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Майна,</w:t>
      </w:r>
      <w:r w:rsidR="000A43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F1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E2018" w:rsidRPr="008E2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</w:t>
      </w:r>
      <w:r w:rsidR="000A43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Почтовая</w:t>
      </w:r>
      <w:r w:rsidR="008E2018" w:rsidRPr="008E2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9F1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E2018" w:rsidRPr="008E2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</w:t>
      </w:r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8E2018" w:rsidRPr="008E2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каб.</w:t>
      </w:r>
      <w:r w:rsidR="00540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="008E2018" w:rsidRPr="008E20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00A07" w:rsidRPr="00400A07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конкурсе на замещение вакантной должности государственной гражданской службы Российской Федерации также ра</w:t>
      </w:r>
      <w:r w:rsidR="008E2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змещена на Федеральном портале 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службы и </w:t>
      </w:r>
      <w:r w:rsidR="0054099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кадров – </w:t>
      </w:r>
      <w:r w:rsidR="005409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54099B" w:rsidRPr="0054099B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400A07">
        <w:rPr>
          <w:rFonts w:ascii="Times New Roman" w:eastAsia="Times New Roman" w:hAnsi="Times New Roman" w:cs="Times New Roman"/>
          <w:sz w:val="24"/>
          <w:szCs w:val="24"/>
          <w:lang w:eastAsia="ru-RU"/>
        </w:rPr>
        <w:t>gossluzhba.gov.ru.</w:t>
      </w:r>
    </w:p>
    <w:p w:rsidR="00B926FE" w:rsidRPr="008E2018" w:rsidRDefault="00400A07" w:rsidP="00824F72">
      <w:pPr>
        <w:pStyle w:val="a5"/>
        <w:tabs>
          <w:tab w:val="clear" w:pos="4677"/>
          <w:tab w:val="clear" w:pos="9355"/>
        </w:tabs>
        <w:jc w:val="both"/>
      </w:pPr>
      <w:r w:rsidRPr="00400A07">
        <w:t>Контактные телефоны</w:t>
      </w:r>
      <w:r w:rsidR="00486D8A">
        <w:t xml:space="preserve"> </w:t>
      </w:r>
      <w:r w:rsidR="008E2018" w:rsidRPr="008E2018">
        <w:rPr>
          <w:b/>
          <w:snapToGrid w:val="0"/>
          <w:u w:val="single"/>
        </w:rPr>
        <w:t>8 (842</w:t>
      </w:r>
      <w:r w:rsidR="0054099B">
        <w:rPr>
          <w:b/>
          <w:snapToGrid w:val="0"/>
          <w:u w:val="single"/>
          <w:lang w:val="en-US"/>
        </w:rPr>
        <w:t>44</w:t>
      </w:r>
      <w:r w:rsidR="008E2018" w:rsidRPr="008E2018">
        <w:rPr>
          <w:b/>
          <w:snapToGrid w:val="0"/>
          <w:u w:val="single"/>
        </w:rPr>
        <w:t xml:space="preserve">) </w:t>
      </w:r>
      <w:r w:rsidR="0054099B">
        <w:rPr>
          <w:b/>
          <w:snapToGrid w:val="0"/>
          <w:u w:val="single"/>
          <w:lang w:val="en-US"/>
        </w:rPr>
        <w:t>2</w:t>
      </w:r>
      <w:r w:rsidR="008E2018" w:rsidRPr="008E2018">
        <w:rPr>
          <w:b/>
          <w:snapToGrid w:val="0"/>
          <w:u w:val="single"/>
        </w:rPr>
        <w:t>-</w:t>
      </w:r>
      <w:r w:rsidR="0054099B">
        <w:rPr>
          <w:b/>
          <w:snapToGrid w:val="0"/>
          <w:u w:val="single"/>
          <w:lang w:val="en-US"/>
        </w:rPr>
        <w:t>16</w:t>
      </w:r>
      <w:r w:rsidR="008E2018" w:rsidRPr="008E2018">
        <w:rPr>
          <w:b/>
          <w:snapToGrid w:val="0"/>
          <w:u w:val="single"/>
        </w:rPr>
        <w:t>-</w:t>
      </w:r>
      <w:r w:rsidR="0054099B">
        <w:rPr>
          <w:b/>
          <w:snapToGrid w:val="0"/>
          <w:u w:val="single"/>
          <w:lang w:val="en-US"/>
        </w:rPr>
        <w:t>31</w:t>
      </w:r>
      <w:r w:rsidR="008E2018" w:rsidRPr="0054099B">
        <w:rPr>
          <w:snapToGrid w:val="0"/>
          <w:u w:val="single"/>
        </w:rPr>
        <w:t xml:space="preserve">, </w:t>
      </w:r>
      <w:r w:rsidR="0054099B" w:rsidRPr="0054099B">
        <w:rPr>
          <w:b/>
          <w:snapToGrid w:val="0"/>
          <w:u w:val="single"/>
          <w:lang w:val="en-US"/>
        </w:rPr>
        <w:t>2-24-81</w:t>
      </w:r>
    </w:p>
    <w:sectPr w:rsidR="00B926FE" w:rsidRPr="008E2018" w:rsidSect="00486D8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CC" w:rsidRDefault="003340CC" w:rsidP="00486D8A">
      <w:pPr>
        <w:spacing w:after="0" w:line="240" w:lineRule="auto"/>
      </w:pPr>
      <w:r>
        <w:separator/>
      </w:r>
    </w:p>
  </w:endnote>
  <w:endnote w:type="continuationSeparator" w:id="0">
    <w:p w:rsidR="003340CC" w:rsidRDefault="003340CC" w:rsidP="004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CC" w:rsidRDefault="003340CC" w:rsidP="00486D8A">
      <w:pPr>
        <w:spacing w:after="0" w:line="240" w:lineRule="auto"/>
      </w:pPr>
      <w:r>
        <w:separator/>
      </w:r>
    </w:p>
  </w:footnote>
  <w:footnote w:type="continuationSeparator" w:id="0">
    <w:p w:rsidR="003340CC" w:rsidRDefault="003340CC" w:rsidP="0048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00336"/>
      <w:docPartObj>
        <w:docPartGallery w:val="Page Numbers (Top of Page)"/>
        <w:docPartUnique/>
      </w:docPartObj>
    </w:sdtPr>
    <w:sdtContent>
      <w:p w:rsidR="00486D8A" w:rsidRDefault="008533D7">
        <w:pPr>
          <w:pStyle w:val="a5"/>
          <w:jc w:val="center"/>
        </w:pPr>
        <w:r>
          <w:fldChar w:fldCharType="begin"/>
        </w:r>
        <w:r w:rsidR="00486D8A">
          <w:instrText>PAGE   \* MERGEFORMAT</w:instrText>
        </w:r>
        <w:r>
          <w:fldChar w:fldCharType="separate"/>
        </w:r>
        <w:r w:rsidR="009F129B">
          <w:rPr>
            <w:noProof/>
          </w:rPr>
          <w:t>2</w:t>
        </w:r>
        <w:r>
          <w:fldChar w:fldCharType="end"/>
        </w:r>
      </w:p>
    </w:sdtContent>
  </w:sdt>
  <w:p w:rsidR="00486D8A" w:rsidRDefault="00486D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243D"/>
    <w:multiLevelType w:val="singleLevel"/>
    <w:tmpl w:val="FEE439D2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A07"/>
    <w:rsid w:val="000028BE"/>
    <w:rsid w:val="00003E92"/>
    <w:rsid w:val="00006526"/>
    <w:rsid w:val="000615B1"/>
    <w:rsid w:val="0007665F"/>
    <w:rsid w:val="0009023F"/>
    <w:rsid w:val="00092EF0"/>
    <w:rsid w:val="000A4166"/>
    <w:rsid w:val="000A43D1"/>
    <w:rsid w:val="000B7BE9"/>
    <w:rsid w:val="000C66D2"/>
    <w:rsid w:val="000C7DAD"/>
    <w:rsid w:val="000E5677"/>
    <w:rsid w:val="000E7676"/>
    <w:rsid w:val="000E7849"/>
    <w:rsid w:val="001251D1"/>
    <w:rsid w:val="00141AC9"/>
    <w:rsid w:val="00144E2F"/>
    <w:rsid w:val="001913D7"/>
    <w:rsid w:val="00196534"/>
    <w:rsid w:val="001A0487"/>
    <w:rsid w:val="001A4819"/>
    <w:rsid w:val="001C0929"/>
    <w:rsid w:val="001F65AB"/>
    <w:rsid w:val="00221B4A"/>
    <w:rsid w:val="00232C3E"/>
    <w:rsid w:val="00243C0F"/>
    <w:rsid w:val="00265470"/>
    <w:rsid w:val="002B4B7E"/>
    <w:rsid w:val="002C7094"/>
    <w:rsid w:val="002E3D3B"/>
    <w:rsid w:val="00303781"/>
    <w:rsid w:val="003340CC"/>
    <w:rsid w:val="003367DB"/>
    <w:rsid w:val="00343B07"/>
    <w:rsid w:val="0036228D"/>
    <w:rsid w:val="00382E16"/>
    <w:rsid w:val="003C3959"/>
    <w:rsid w:val="003D3CEF"/>
    <w:rsid w:val="003E1B6D"/>
    <w:rsid w:val="003E216B"/>
    <w:rsid w:val="003E7366"/>
    <w:rsid w:val="003F1BFE"/>
    <w:rsid w:val="00400A07"/>
    <w:rsid w:val="00411EC7"/>
    <w:rsid w:val="00420B27"/>
    <w:rsid w:val="0042338B"/>
    <w:rsid w:val="004356D2"/>
    <w:rsid w:val="0044586D"/>
    <w:rsid w:val="00486D8A"/>
    <w:rsid w:val="004B362D"/>
    <w:rsid w:val="004C32A0"/>
    <w:rsid w:val="004D10E8"/>
    <w:rsid w:val="004E7797"/>
    <w:rsid w:val="00503A29"/>
    <w:rsid w:val="00504DB3"/>
    <w:rsid w:val="00521862"/>
    <w:rsid w:val="0054099B"/>
    <w:rsid w:val="005411DD"/>
    <w:rsid w:val="0054488B"/>
    <w:rsid w:val="005461AA"/>
    <w:rsid w:val="0054763D"/>
    <w:rsid w:val="00551C45"/>
    <w:rsid w:val="005707E3"/>
    <w:rsid w:val="00572634"/>
    <w:rsid w:val="00573CFA"/>
    <w:rsid w:val="00585F15"/>
    <w:rsid w:val="00590DD2"/>
    <w:rsid w:val="00591061"/>
    <w:rsid w:val="005B0CFB"/>
    <w:rsid w:val="005B26EF"/>
    <w:rsid w:val="005C69E0"/>
    <w:rsid w:val="005D45B4"/>
    <w:rsid w:val="005E4CE3"/>
    <w:rsid w:val="00611039"/>
    <w:rsid w:val="0061524A"/>
    <w:rsid w:val="006226AF"/>
    <w:rsid w:val="00652B35"/>
    <w:rsid w:val="006617FD"/>
    <w:rsid w:val="00670751"/>
    <w:rsid w:val="00685597"/>
    <w:rsid w:val="00694735"/>
    <w:rsid w:val="006C3FD0"/>
    <w:rsid w:val="006E23C3"/>
    <w:rsid w:val="006E3C2D"/>
    <w:rsid w:val="006E5402"/>
    <w:rsid w:val="006F1896"/>
    <w:rsid w:val="006F3F9D"/>
    <w:rsid w:val="007071BF"/>
    <w:rsid w:val="0072534F"/>
    <w:rsid w:val="00731666"/>
    <w:rsid w:val="00746E4C"/>
    <w:rsid w:val="007563D5"/>
    <w:rsid w:val="007615A0"/>
    <w:rsid w:val="00780E95"/>
    <w:rsid w:val="007855E2"/>
    <w:rsid w:val="00790568"/>
    <w:rsid w:val="00792FAD"/>
    <w:rsid w:val="007A3C1D"/>
    <w:rsid w:val="007C0933"/>
    <w:rsid w:val="007F48E6"/>
    <w:rsid w:val="007F68DF"/>
    <w:rsid w:val="00800E7C"/>
    <w:rsid w:val="00801B5E"/>
    <w:rsid w:val="00824F72"/>
    <w:rsid w:val="0083344E"/>
    <w:rsid w:val="00835A0D"/>
    <w:rsid w:val="008435FB"/>
    <w:rsid w:val="008533D7"/>
    <w:rsid w:val="0086636C"/>
    <w:rsid w:val="00876B5F"/>
    <w:rsid w:val="008912BF"/>
    <w:rsid w:val="0089539F"/>
    <w:rsid w:val="008E2018"/>
    <w:rsid w:val="008F0C71"/>
    <w:rsid w:val="00912D57"/>
    <w:rsid w:val="00914268"/>
    <w:rsid w:val="0091682B"/>
    <w:rsid w:val="0091787F"/>
    <w:rsid w:val="00923FBC"/>
    <w:rsid w:val="00941AF1"/>
    <w:rsid w:val="00965983"/>
    <w:rsid w:val="00976281"/>
    <w:rsid w:val="00977434"/>
    <w:rsid w:val="009C6FF2"/>
    <w:rsid w:val="009F129B"/>
    <w:rsid w:val="00A00B60"/>
    <w:rsid w:val="00A1374F"/>
    <w:rsid w:val="00A138F2"/>
    <w:rsid w:val="00A21610"/>
    <w:rsid w:val="00A520A3"/>
    <w:rsid w:val="00A71592"/>
    <w:rsid w:val="00A75DCF"/>
    <w:rsid w:val="00A96C29"/>
    <w:rsid w:val="00AC65C4"/>
    <w:rsid w:val="00AD16E1"/>
    <w:rsid w:val="00AD2F2A"/>
    <w:rsid w:val="00AE2860"/>
    <w:rsid w:val="00AE68CF"/>
    <w:rsid w:val="00AF10D1"/>
    <w:rsid w:val="00AF5231"/>
    <w:rsid w:val="00B03D4B"/>
    <w:rsid w:val="00B079C0"/>
    <w:rsid w:val="00B20AD8"/>
    <w:rsid w:val="00B44D22"/>
    <w:rsid w:val="00B53075"/>
    <w:rsid w:val="00B802B2"/>
    <w:rsid w:val="00B846D9"/>
    <w:rsid w:val="00BA140C"/>
    <w:rsid w:val="00BA5625"/>
    <w:rsid w:val="00BB583D"/>
    <w:rsid w:val="00BC146F"/>
    <w:rsid w:val="00BC2896"/>
    <w:rsid w:val="00BE5969"/>
    <w:rsid w:val="00C023D4"/>
    <w:rsid w:val="00C03DC2"/>
    <w:rsid w:val="00C1578A"/>
    <w:rsid w:val="00C21EAA"/>
    <w:rsid w:val="00C24EA9"/>
    <w:rsid w:val="00C3086A"/>
    <w:rsid w:val="00C32ACB"/>
    <w:rsid w:val="00C32D9C"/>
    <w:rsid w:val="00C6434A"/>
    <w:rsid w:val="00C6553E"/>
    <w:rsid w:val="00C82FFC"/>
    <w:rsid w:val="00C84A69"/>
    <w:rsid w:val="00C9090A"/>
    <w:rsid w:val="00C97ABF"/>
    <w:rsid w:val="00CE1384"/>
    <w:rsid w:val="00CE4A26"/>
    <w:rsid w:val="00D26167"/>
    <w:rsid w:val="00D477EE"/>
    <w:rsid w:val="00D5749F"/>
    <w:rsid w:val="00D70D67"/>
    <w:rsid w:val="00D87215"/>
    <w:rsid w:val="00D9301A"/>
    <w:rsid w:val="00DD1F47"/>
    <w:rsid w:val="00DD272E"/>
    <w:rsid w:val="00DD5995"/>
    <w:rsid w:val="00E16988"/>
    <w:rsid w:val="00E22FE8"/>
    <w:rsid w:val="00E25ADE"/>
    <w:rsid w:val="00E31068"/>
    <w:rsid w:val="00E55D55"/>
    <w:rsid w:val="00E57ABB"/>
    <w:rsid w:val="00E848C4"/>
    <w:rsid w:val="00EF7E33"/>
    <w:rsid w:val="00F0459F"/>
    <w:rsid w:val="00F716AB"/>
    <w:rsid w:val="00F76067"/>
    <w:rsid w:val="00F824E0"/>
    <w:rsid w:val="00F86172"/>
    <w:rsid w:val="00F94CB6"/>
    <w:rsid w:val="00FB58B3"/>
    <w:rsid w:val="00FC3FA0"/>
    <w:rsid w:val="00FE3194"/>
    <w:rsid w:val="00FE47C5"/>
    <w:rsid w:val="00FE4A5C"/>
    <w:rsid w:val="00FF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paragraph" w:styleId="a8">
    <w:name w:val="Body Text"/>
    <w:aliases w:val="Основной текст Знак Знак"/>
    <w:basedOn w:val="a"/>
    <w:link w:val="a9"/>
    <w:rsid w:val="007316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316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C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70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07E3"/>
  </w:style>
  <w:style w:type="paragraph" w:styleId="ab">
    <w:name w:val="footer"/>
    <w:basedOn w:val="a"/>
    <w:link w:val="ac"/>
    <w:uiPriority w:val="99"/>
    <w:unhideWhenUsed/>
    <w:rsid w:val="00486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48C9DFE89FE31A21120123E2E03602A30E2E35F9AD79F00201E5EC05B025i5L" TargetMode="External"/><Relationship Id="rId18" Type="http://schemas.openxmlformats.org/officeDocument/2006/relationships/hyperlink" Target="consultantplus://offline/ref=48C9DFE89FE31A21120123E2E03602A30E2C36FCA37BF00201E5EC05B025i5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C9DFE89FE31A21120123E2E03602A30E2E35F9AD79F00201E5EC05B025i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630FCA12EA70050B0E220i0L" TargetMode="External"/><Relationship Id="rId17" Type="http://schemas.openxmlformats.org/officeDocument/2006/relationships/hyperlink" Target="consultantplus://offline/ref=48C9DFE89FE31A21120123E2E03602A30E2E35F9AD79F00201E5EC05B025i5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630FCA12EA70050B0E220i0L" TargetMode="External"/><Relationship Id="rId20" Type="http://schemas.openxmlformats.org/officeDocument/2006/relationships/hyperlink" Target="consultantplus://offline/ref=48C9DFE89FE31A21120123E2E03602A30E2630FCA12EA70050B0E220i0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F37F9AE7DF00201E5EC05B025i5L" TargetMode="External"/><Relationship Id="rId23" Type="http://schemas.openxmlformats.org/officeDocument/2006/relationships/hyperlink" Target="consultantplus://offline/ref=48C9DFE89FE31A21120123E2E03602A30E2F37F9AE7DF00201E5EC05B025i5L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48C9DFE89FE31A21120123E2E03602A30E2F37F9AE7DF00201E5EC05B025i5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48C9DFE89FE31A21120123E2E03602A30E2C36FCA37BF00201E5EC05B025i5L" TargetMode="External"/><Relationship Id="rId22" Type="http://schemas.openxmlformats.org/officeDocument/2006/relationships/hyperlink" Target="consultantplus://offline/ref=48C9DFE89FE31A21120123E2E03602A30E2C36FCA37BF00201E5EC05B025i5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F681-E6F0-4C1C-ACC8-8C2AF546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20</Pages>
  <Words>9772</Words>
  <Characters>55704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135</cp:revision>
  <cp:lastPrinted>2015-08-27T06:59:00Z</cp:lastPrinted>
  <dcterms:created xsi:type="dcterms:W3CDTF">2015-03-16T08:08:00Z</dcterms:created>
  <dcterms:modified xsi:type="dcterms:W3CDTF">2018-02-07T09:08:00Z</dcterms:modified>
</cp:coreProperties>
</file>