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0B" w:rsidRPr="00DE730B" w:rsidRDefault="00DE730B">
      <w:pPr>
        <w:pStyle w:val="ConsPlusTitlePage"/>
      </w:pPr>
      <w:r w:rsidRPr="00DE730B">
        <w:br/>
      </w:r>
    </w:p>
    <w:p w:rsidR="00DE730B" w:rsidRPr="00DE730B" w:rsidRDefault="00DE730B">
      <w:pPr>
        <w:pStyle w:val="ConsPlusNormal"/>
        <w:jc w:val="both"/>
        <w:outlineLvl w:val="0"/>
      </w:pPr>
    </w:p>
    <w:p w:rsidR="00DE730B" w:rsidRPr="00DE730B" w:rsidRDefault="00DE730B">
      <w:pPr>
        <w:pStyle w:val="ConsPlusTitle"/>
        <w:jc w:val="center"/>
        <w:outlineLvl w:val="0"/>
      </w:pPr>
      <w:r w:rsidRPr="00DE730B">
        <w:t>СОВЕТ ДЕПУТАТОВ МУНИЦИПАЛЬНОГО ОБРАЗОВАНИЯ</w:t>
      </w:r>
    </w:p>
    <w:p w:rsidR="00DE730B" w:rsidRPr="00DE730B" w:rsidRDefault="00DE730B">
      <w:pPr>
        <w:pStyle w:val="ConsPlusTitle"/>
        <w:jc w:val="center"/>
      </w:pPr>
      <w:r w:rsidRPr="00DE730B">
        <w:t>"ЧЕРДАКЛИНСКИЙ РАЙОН" УЛЬЯНОВСКОЙ ОБЛАСТИ</w:t>
      </w:r>
    </w:p>
    <w:p w:rsidR="00DE730B" w:rsidRPr="00DE730B" w:rsidRDefault="00DE730B">
      <w:pPr>
        <w:pStyle w:val="ConsPlusTitle"/>
        <w:jc w:val="center"/>
      </w:pPr>
      <w:bookmarkStart w:id="0" w:name="_GoBack"/>
      <w:bookmarkEnd w:id="0"/>
    </w:p>
    <w:p w:rsidR="00DE730B" w:rsidRPr="00DE730B" w:rsidRDefault="00DE730B">
      <w:pPr>
        <w:pStyle w:val="ConsPlusTitle"/>
        <w:jc w:val="center"/>
      </w:pPr>
      <w:r w:rsidRPr="00DE730B">
        <w:t>РЕШЕНИЕ</w:t>
      </w:r>
    </w:p>
    <w:p w:rsidR="00DE730B" w:rsidRPr="00DE730B" w:rsidRDefault="00DE730B">
      <w:pPr>
        <w:pStyle w:val="ConsPlusTitle"/>
        <w:jc w:val="center"/>
      </w:pPr>
      <w:r w:rsidRPr="00DE730B">
        <w:t>от 30 ноября 2016 г. N 89</w:t>
      </w:r>
    </w:p>
    <w:p w:rsidR="00DE730B" w:rsidRPr="00DE730B" w:rsidRDefault="00DE730B">
      <w:pPr>
        <w:pStyle w:val="ConsPlusTitle"/>
        <w:jc w:val="center"/>
      </w:pPr>
    </w:p>
    <w:p w:rsidR="00DE730B" w:rsidRPr="00DE730B" w:rsidRDefault="00DE730B">
      <w:pPr>
        <w:pStyle w:val="ConsPlusTitle"/>
        <w:jc w:val="center"/>
      </w:pPr>
      <w:r w:rsidRPr="00DE730B">
        <w:t>ОБ УТВЕРЖДЕНИИ ПОЛОЖЕНИЯ О ЕДИНОМ НАЛОГЕ НА ВМЕНЕННЫЙ ДОХОД</w:t>
      </w:r>
    </w:p>
    <w:p w:rsidR="00DE730B" w:rsidRPr="00DE730B" w:rsidRDefault="00DE730B">
      <w:pPr>
        <w:pStyle w:val="ConsPlusTitle"/>
        <w:jc w:val="center"/>
      </w:pPr>
      <w:r w:rsidRPr="00DE730B">
        <w:t>НА ТЕРРИТОРИИ МУНИЦИПАЛЬНОГО ОБРАЗОВАНИЯ "ЧЕРДАКЛИНСКИЙ</w:t>
      </w:r>
    </w:p>
    <w:p w:rsidR="00DE730B" w:rsidRPr="00DE730B" w:rsidRDefault="00DE730B">
      <w:pPr>
        <w:pStyle w:val="ConsPlusTitle"/>
        <w:jc w:val="center"/>
      </w:pPr>
      <w:r w:rsidRPr="00DE730B">
        <w:t xml:space="preserve">РАЙОН" УЛЬЯНОВСКОЙ ОБЛАСТИ И ПРИЗНАНИИ </w:t>
      </w:r>
      <w:proofErr w:type="gramStart"/>
      <w:r w:rsidRPr="00DE730B">
        <w:t>УТРАТИВШИМ</w:t>
      </w:r>
      <w:proofErr w:type="gramEnd"/>
      <w:r w:rsidRPr="00DE730B">
        <w:t xml:space="preserve"> СИЛУ</w:t>
      </w:r>
    </w:p>
    <w:p w:rsidR="00DE730B" w:rsidRPr="00DE730B" w:rsidRDefault="00DE730B">
      <w:pPr>
        <w:pStyle w:val="ConsPlusTitle"/>
        <w:jc w:val="center"/>
      </w:pPr>
      <w:r w:rsidRPr="00DE730B">
        <w:t>РЕШЕНИЯ СОВЕТА ДЕПУТАТОВ МУНИЦИПАЛЬНОГО ОБРАЗОВАНИЯ</w:t>
      </w:r>
    </w:p>
    <w:p w:rsidR="00DE730B" w:rsidRPr="00DE730B" w:rsidRDefault="00DE730B">
      <w:pPr>
        <w:pStyle w:val="ConsPlusTitle"/>
        <w:jc w:val="center"/>
      </w:pPr>
      <w:r w:rsidRPr="00DE730B">
        <w:t>"ЧЕРДАКЛИНСКИЙ РАЙОН" УЛЬЯНОВСКОЙ ОБЛАСТИ ОТ 18.11.2015 N 67</w:t>
      </w: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ind w:firstLine="540"/>
        <w:jc w:val="both"/>
      </w:pPr>
      <w:r w:rsidRPr="00DE730B">
        <w:t xml:space="preserve">В соответствии с </w:t>
      </w:r>
      <w:hyperlink r:id="rId5" w:history="1">
        <w:r w:rsidRPr="00DE730B">
          <w:t>главой 26.3</w:t>
        </w:r>
      </w:hyperlink>
      <w:r w:rsidRPr="00DE730B">
        <w:t xml:space="preserve"> части второй Налогового кодекса Российской Федерации Совет депутатов муниципального образования "</w:t>
      </w:r>
      <w:proofErr w:type="spellStart"/>
      <w:r w:rsidRPr="00DE730B">
        <w:t>Чердаклинский</w:t>
      </w:r>
      <w:proofErr w:type="spellEnd"/>
      <w:r w:rsidRPr="00DE730B">
        <w:t xml:space="preserve"> район" Ульяновской области решил: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>1. Ввести в действие на территории муниципального образования "</w:t>
      </w:r>
      <w:proofErr w:type="spellStart"/>
      <w:r w:rsidRPr="00DE730B">
        <w:t>Чердаклинский</w:t>
      </w:r>
      <w:proofErr w:type="spellEnd"/>
      <w:r w:rsidRPr="00DE730B">
        <w:t xml:space="preserve"> район" Ульяновской области систему налогообложения в виде единого налога на вмененный доход для отдельных видов деятельности с 01.01.2017 согласно прилагаемому </w:t>
      </w:r>
      <w:hyperlink w:anchor="P34" w:history="1">
        <w:r w:rsidRPr="00DE730B">
          <w:t>Положению</w:t>
        </w:r>
      </w:hyperlink>
      <w:r w:rsidRPr="00DE730B">
        <w:t xml:space="preserve"> о едином налоге на вмененный доход на территории муниципального образования "</w:t>
      </w:r>
      <w:proofErr w:type="spellStart"/>
      <w:r w:rsidRPr="00DE730B">
        <w:t>Чердаклинский</w:t>
      </w:r>
      <w:proofErr w:type="spellEnd"/>
      <w:r w:rsidRPr="00DE730B">
        <w:t xml:space="preserve"> район" Ульяновской области.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 xml:space="preserve">2. Признать утратившим силу </w:t>
      </w:r>
      <w:hyperlink r:id="rId6" w:history="1">
        <w:r w:rsidRPr="00DE730B">
          <w:t>решение</w:t>
        </w:r>
      </w:hyperlink>
      <w:r w:rsidRPr="00DE730B">
        <w:t xml:space="preserve"> Совета депутатов от 18.11.2015 N 67 "Об утверждении Положения о едином налоге на вмененный доход на территории муниципального образования "</w:t>
      </w:r>
      <w:proofErr w:type="spellStart"/>
      <w:r w:rsidRPr="00DE730B">
        <w:t>Чердаклинский</w:t>
      </w:r>
      <w:proofErr w:type="spellEnd"/>
      <w:r w:rsidRPr="00DE730B">
        <w:t xml:space="preserve"> район" Ульяновской области и признании утратившим силу решения Совета депутатов муниципального образования "</w:t>
      </w:r>
      <w:proofErr w:type="spellStart"/>
      <w:r w:rsidRPr="00DE730B">
        <w:t>Чердаклинский</w:t>
      </w:r>
      <w:proofErr w:type="spellEnd"/>
      <w:r w:rsidRPr="00DE730B">
        <w:t xml:space="preserve"> район" Ульяновской области.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>3. Опубликовать настоящее решение в районной газете "</w:t>
      </w:r>
      <w:proofErr w:type="gramStart"/>
      <w:r w:rsidRPr="00DE730B">
        <w:t>Приволжская</w:t>
      </w:r>
      <w:proofErr w:type="gramEnd"/>
      <w:r w:rsidRPr="00DE730B">
        <w:t xml:space="preserve"> правда".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>4. Настоящее решение вступает в силу с 1 января 2017 года, но не ранее, чем по истечении одного месяца со дня его официального опубликования.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>5. Контроль исполнения настоящего решения возложить на председателя комиссии по бюджету и экономической политике Совета депутатов муниципального образования "</w:t>
      </w:r>
      <w:proofErr w:type="spellStart"/>
      <w:r w:rsidRPr="00DE730B">
        <w:t>Чердаклинский</w:t>
      </w:r>
      <w:proofErr w:type="spellEnd"/>
      <w:r w:rsidRPr="00DE730B">
        <w:t xml:space="preserve"> район" Ульяновской области Родионову Г.Д.</w:t>
      </w: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right"/>
      </w:pPr>
      <w:r w:rsidRPr="00DE730B">
        <w:t>Глава</w:t>
      </w:r>
    </w:p>
    <w:p w:rsidR="00DE730B" w:rsidRPr="00DE730B" w:rsidRDefault="00DE730B">
      <w:pPr>
        <w:pStyle w:val="ConsPlusNormal"/>
        <w:jc w:val="right"/>
      </w:pPr>
      <w:r w:rsidRPr="00DE730B">
        <w:t>муниципального образования</w:t>
      </w:r>
    </w:p>
    <w:p w:rsidR="00DE730B" w:rsidRPr="00DE730B" w:rsidRDefault="00DE730B">
      <w:pPr>
        <w:pStyle w:val="ConsPlusNormal"/>
        <w:jc w:val="right"/>
      </w:pPr>
      <w:r w:rsidRPr="00DE730B">
        <w:t>"</w:t>
      </w:r>
      <w:proofErr w:type="spellStart"/>
      <w:r w:rsidRPr="00DE730B">
        <w:t>Чердаклинский</w:t>
      </w:r>
      <w:proofErr w:type="spellEnd"/>
      <w:r w:rsidRPr="00DE730B">
        <w:t xml:space="preserve"> район"</w:t>
      </w:r>
    </w:p>
    <w:p w:rsidR="00DE730B" w:rsidRPr="00DE730B" w:rsidRDefault="00DE730B">
      <w:pPr>
        <w:pStyle w:val="ConsPlusNormal"/>
        <w:jc w:val="right"/>
      </w:pPr>
      <w:r w:rsidRPr="00DE730B">
        <w:t>Л.А.ТЕРЕХИНА</w:t>
      </w: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right"/>
        <w:outlineLvl w:val="0"/>
      </w:pPr>
      <w:r w:rsidRPr="00DE730B">
        <w:t>Приложение</w:t>
      </w:r>
    </w:p>
    <w:p w:rsidR="00DE730B" w:rsidRPr="00DE730B" w:rsidRDefault="00DE730B">
      <w:pPr>
        <w:pStyle w:val="ConsPlusNormal"/>
        <w:jc w:val="right"/>
      </w:pPr>
      <w:r w:rsidRPr="00DE730B">
        <w:t>к решению</w:t>
      </w:r>
    </w:p>
    <w:p w:rsidR="00DE730B" w:rsidRPr="00DE730B" w:rsidRDefault="00DE730B">
      <w:pPr>
        <w:pStyle w:val="ConsPlusNormal"/>
        <w:jc w:val="right"/>
      </w:pPr>
      <w:r w:rsidRPr="00DE730B">
        <w:t>Совета депутатов МО "</w:t>
      </w:r>
      <w:proofErr w:type="spellStart"/>
      <w:r w:rsidRPr="00DE730B">
        <w:t>Чердаклинский</w:t>
      </w:r>
      <w:proofErr w:type="spellEnd"/>
      <w:r w:rsidRPr="00DE730B">
        <w:t xml:space="preserve"> район"</w:t>
      </w:r>
    </w:p>
    <w:p w:rsidR="00DE730B" w:rsidRPr="00DE730B" w:rsidRDefault="00DE730B">
      <w:pPr>
        <w:pStyle w:val="ConsPlusNormal"/>
        <w:jc w:val="right"/>
      </w:pPr>
      <w:r w:rsidRPr="00DE730B">
        <w:t>от 30 ноября 2016 г. N 89</w:t>
      </w: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Title"/>
        <w:jc w:val="center"/>
      </w:pPr>
      <w:bookmarkStart w:id="1" w:name="P34"/>
      <w:bookmarkEnd w:id="1"/>
      <w:r w:rsidRPr="00DE730B">
        <w:t>ПОЛОЖЕНИЕ</w:t>
      </w:r>
    </w:p>
    <w:p w:rsidR="00DE730B" w:rsidRPr="00DE730B" w:rsidRDefault="00DE730B">
      <w:pPr>
        <w:pStyle w:val="ConsPlusTitle"/>
        <w:jc w:val="center"/>
      </w:pPr>
      <w:r w:rsidRPr="00DE730B">
        <w:t>О ЕДИНОМ НАЛОГЕ НА ВМЕНЕННЫЙ ДОХОД НА ТЕРРИТОРИИ</w:t>
      </w:r>
    </w:p>
    <w:p w:rsidR="00DE730B" w:rsidRPr="00DE730B" w:rsidRDefault="00DE730B">
      <w:pPr>
        <w:pStyle w:val="ConsPlusTitle"/>
        <w:jc w:val="center"/>
      </w:pPr>
      <w:r w:rsidRPr="00DE730B">
        <w:t>МУНИЦИПАЛЬНОГО ОБРАЗОВАНИЯ "ЧЕРДАКЛИНСКИЙ РАЙОН"</w:t>
      </w:r>
    </w:p>
    <w:p w:rsidR="00DE730B" w:rsidRPr="00DE730B" w:rsidRDefault="00DE730B">
      <w:pPr>
        <w:pStyle w:val="ConsPlusTitle"/>
        <w:jc w:val="center"/>
      </w:pPr>
      <w:r w:rsidRPr="00DE730B">
        <w:lastRenderedPageBreak/>
        <w:t>УЛЬЯНОВСКОЙ ОБЛАСТИ</w:t>
      </w: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ind w:firstLine="540"/>
        <w:jc w:val="both"/>
      </w:pPr>
      <w:r w:rsidRPr="00DE730B">
        <w:t>1. На территории муниципального образования "</w:t>
      </w:r>
      <w:proofErr w:type="spellStart"/>
      <w:r w:rsidRPr="00DE730B">
        <w:t>Чердаклинский</w:t>
      </w:r>
      <w:proofErr w:type="spellEnd"/>
      <w:r w:rsidRPr="00DE730B">
        <w:t xml:space="preserve"> район" Ульяновской области действует система налогообложения в виде единого налога на вмененный доход для отдельных видов деятельности в соответствии с Налоговым </w:t>
      </w:r>
      <w:hyperlink r:id="rId7" w:history="1">
        <w:r w:rsidRPr="00DE730B">
          <w:t>кодексом</w:t>
        </w:r>
      </w:hyperlink>
      <w:r w:rsidRPr="00DE730B">
        <w:t xml:space="preserve"> Российской Федерации.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>2. Система налогообложения в виде единого налога на вмененный доход на территории муниципального образования "</w:t>
      </w:r>
      <w:proofErr w:type="spellStart"/>
      <w:r w:rsidRPr="00DE730B">
        <w:t>Чердаклинский</w:t>
      </w:r>
      <w:proofErr w:type="spellEnd"/>
      <w:r w:rsidRPr="00DE730B">
        <w:t xml:space="preserve"> район" Ульяновской области применяется в отношении следующих видов предпринимательской деятельности: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 xml:space="preserve">2.1) оказание бытовых услуг - платных услуг, которые оказываются физическим лицам и коды которых в соответствии с Общероссийским </w:t>
      </w:r>
      <w:hyperlink r:id="rId8" w:history="1">
        <w:r w:rsidRPr="00DE730B">
          <w:t>классификатором</w:t>
        </w:r>
      </w:hyperlink>
      <w:r w:rsidRPr="00DE730B">
        <w:t xml:space="preserve"> видов экономической деятельности и Общероссийским </w:t>
      </w:r>
      <w:hyperlink r:id="rId9" w:history="1">
        <w:r w:rsidRPr="00DE730B">
          <w:t>классификатором</w:t>
        </w:r>
      </w:hyperlink>
      <w:r w:rsidRPr="00DE730B">
        <w:t xml:space="preserve"> продукции по видам экономической деятельности определяются Правительством Российской Федерации;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 xml:space="preserve">2.2) оказание ветеринарных услуг - услуг, оплачиваемых физическими лицами и организациями по перечню услуг, предусмотренному нормативными правовыми актами Российской Федерации, а также Общероссийским </w:t>
      </w:r>
      <w:hyperlink r:id="rId10" w:history="1">
        <w:r w:rsidRPr="00DE730B">
          <w:t>классификатором</w:t>
        </w:r>
      </w:hyperlink>
      <w:r w:rsidRPr="00DE730B">
        <w:t xml:space="preserve"> видов экономической деятельности;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proofErr w:type="gramStart"/>
      <w:r w:rsidRPr="00DE730B">
        <w:t xml:space="preserve">2.3) оказание услуг по ремонту, техническому обслуживанию и мойке автомототранспортных средств - платных услуг, оказываемых физическим лицам и организациям по перечню услуг, предусмотренному Общероссийским </w:t>
      </w:r>
      <w:hyperlink r:id="rId11" w:history="1">
        <w:r w:rsidRPr="00DE730B">
          <w:t>классификатором</w:t>
        </w:r>
      </w:hyperlink>
      <w:r w:rsidRPr="00DE730B">
        <w:t xml:space="preserve"> видов экономической деятельности, и платные услуги по проведению технического осмотра автомототранспортных средств на предмет их соответствия обязательным требованиям безопасности в целях допуска к участию в дорожном движении на территории Российской Федерации, а в случаях, предусмотренных международными</w:t>
      </w:r>
      <w:proofErr w:type="gramEnd"/>
      <w:r w:rsidRPr="00DE730B">
        <w:t xml:space="preserve"> договорами Российской Федерации, также за ее пределами. </w:t>
      </w:r>
      <w:proofErr w:type="gramStart"/>
      <w:r w:rsidRPr="00DE730B">
        <w:t>К данным услугам не относятся услуги по заправке транспортных средств, услуги по гарантийному ремонту и обслуживанию и услуги по хранению автомототранспортных средств на платных стоянках и штрафных стоянках;</w:t>
      </w:r>
      <w:proofErr w:type="gramEnd"/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>2.4)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>2.5)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 xml:space="preserve">2.6)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DE730B"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>2.7)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 xml:space="preserve">2.8)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DE730B">
        <w:t xml:space="preserve"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</w:t>
      </w:r>
      <w:r w:rsidRPr="00DE730B">
        <w:lastRenderedPageBreak/>
        <w:t>которого единый налог не применяется;</w:t>
      </w:r>
      <w:proofErr w:type="gramEnd"/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>2.9)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>2.10) распространения наружной рекламы с использованием рекламных конструкций;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>2.11) размещения рекламы с использованием внешних и внутренних поверхностей транспортных средств;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>2.12)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>2.13)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>2.14)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>3. Установить значения корректирующего коэффициента К</w:t>
      </w:r>
      <w:proofErr w:type="gramStart"/>
      <w:r w:rsidRPr="00DE730B">
        <w:t>2</w:t>
      </w:r>
      <w:proofErr w:type="gramEnd"/>
      <w:r w:rsidRPr="00DE730B">
        <w:t xml:space="preserve"> согласно </w:t>
      </w:r>
      <w:hyperlink w:anchor="P67" w:history="1">
        <w:r w:rsidRPr="00DE730B">
          <w:t>Приложению 1</w:t>
        </w:r>
      </w:hyperlink>
      <w:r w:rsidRPr="00DE730B">
        <w:t xml:space="preserve">, </w:t>
      </w:r>
      <w:hyperlink w:anchor="P223" w:history="1">
        <w:r w:rsidRPr="00DE730B">
          <w:t>Приложению 2</w:t>
        </w:r>
      </w:hyperlink>
      <w:r w:rsidRPr="00DE730B">
        <w:t xml:space="preserve">, </w:t>
      </w:r>
      <w:hyperlink w:anchor="P270" w:history="1">
        <w:r w:rsidRPr="00DE730B">
          <w:t>Приложению 3</w:t>
        </w:r>
      </w:hyperlink>
      <w:r w:rsidRPr="00DE730B">
        <w:t xml:space="preserve">, </w:t>
      </w:r>
      <w:hyperlink w:anchor="P318" w:history="1">
        <w:r w:rsidRPr="00DE730B">
          <w:t>Приложению 4</w:t>
        </w:r>
      </w:hyperlink>
      <w:r w:rsidRPr="00DE730B">
        <w:t xml:space="preserve">, </w:t>
      </w:r>
      <w:hyperlink w:anchor="P341" w:history="1">
        <w:r w:rsidRPr="00DE730B">
          <w:t>Приложению 5</w:t>
        </w:r>
      </w:hyperlink>
      <w:r w:rsidRPr="00DE730B">
        <w:t>.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>4. Предусмотреть ставку единого налога: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>- в размере 15 процентов величины вмененного дохода для всех категорий налогоплательщиков;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>- в размере 7,5 процентов величины вмененного дохода для налогоплательщиков, впервые зарегистрированных в качестве индивидуальных предпринимателей с 01.01.2016.</w:t>
      </w: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right"/>
        <w:outlineLvl w:val="1"/>
      </w:pPr>
      <w:r w:rsidRPr="00DE730B">
        <w:t>Приложение 1</w:t>
      </w:r>
    </w:p>
    <w:p w:rsidR="00DE730B" w:rsidRPr="00DE730B" w:rsidRDefault="00DE730B">
      <w:pPr>
        <w:pStyle w:val="ConsPlusNormal"/>
        <w:jc w:val="right"/>
      </w:pPr>
      <w:r w:rsidRPr="00DE730B">
        <w:t>к Положению</w:t>
      </w: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Title"/>
        <w:jc w:val="center"/>
      </w:pPr>
      <w:bookmarkStart w:id="2" w:name="P67"/>
      <w:bookmarkEnd w:id="2"/>
      <w:r w:rsidRPr="00DE730B">
        <w:t>ЗНАЧЕНИЕ КОРРЕКТИРУЮЩЕГО КОЭФФИЦИЕНТА К</w:t>
      </w:r>
      <w:proofErr w:type="gramStart"/>
      <w:r w:rsidRPr="00DE730B">
        <w:t>2</w:t>
      </w:r>
      <w:proofErr w:type="gramEnd"/>
      <w:r w:rsidRPr="00DE730B">
        <w:t>,</w:t>
      </w:r>
    </w:p>
    <w:p w:rsidR="00DE730B" w:rsidRPr="00DE730B" w:rsidRDefault="00DE730B">
      <w:pPr>
        <w:pStyle w:val="ConsPlusTitle"/>
        <w:jc w:val="center"/>
      </w:pPr>
      <w:proofErr w:type="gramStart"/>
      <w:r w:rsidRPr="00DE730B">
        <w:t>УЧИТЫВАЮЩЕГО</w:t>
      </w:r>
      <w:proofErr w:type="gramEnd"/>
      <w:r w:rsidRPr="00DE730B">
        <w:t xml:space="preserve"> ВИДЫ ПРЕДПРИНИМАТЕЛЬСКОЙ ДЕЯТЕЛЬНОСТИ</w:t>
      </w:r>
    </w:p>
    <w:p w:rsidR="00DE730B" w:rsidRPr="00DE730B" w:rsidRDefault="00DE730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458"/>
        <w:gridCol w:w="1701"/>
        <w:gridCol w:w="1701"/>
        <w:gridCol w:w="1474"/>
      </w:tblGrid>
      <w:tr w:rsidR="00DE730B" w:rsidRPr="00DE730B">
        <w:tc>
          <w:tcPr>
            <w:tcW w:w="737" w:type="dxa"/>
            <w:vMerge w:val="restart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 xml:space="preserve">N </w:t>
            </w:r>
            <w:proofErr w:type="gramStart"/>
            <w:r w:rsidRPr="00DE730B">
              <w:t>п</w:t>
            </w:r>
            <w:proofErr w:type="gramEnd"/>
            <w:r w:rsidRPr="00DE730B">
              <w:t>/п</w:t>
            </w:r>
          </w:p>
        </w:tc>
        <w:tc>
          <w:tcPr>
            <w:tcW w:w="3458" w:type="dxa"/>
            <w:vMerge w:val="restart"/>
          </w:tcPr>
          <w:p w:rsidR="00DE730B" w:rsidRPr="00DE730B" w:rsidRDefault="00DE730B">
            <w:pPr>
              <w:pStyle w:val="ConsPlusNormal"/>
            </w:pPr>
            <w:r w:rsidRPr="00DE730B">
              <w:t>Вид предпринимательской деятельности</w:t>
            </w:r>
          </w:p>
        </w:tc>
        <w:tc>
          <w:tcPr>
            <w:tcW w:w="4876" w:type="dxa"/>
            <w:gridSpan w:val="3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Значение коэффициента К</w:t>
            </w:r>
            <w:proofErr w:type="gramStart"/>
            <w:r w:rsidRPr="00DE730B">
              <w:t>2</w:t>
            </w:r>
            <w:proofErr w:type="gramEnd"/>
          </w:p>
        </w:tc>
      </w:tr>
      <w:tr w:rsidR="00DE730B" w:rsidRPr="00DE730B">
        <w:tc>
          <w:tcPr>
            <w:tcW w:w="737" w:type="dxa"/>
            <w:vMerge/>
          </w:tcPr>
          <w:p w:rsidR="00DE730B" w:rsidRPr="00DE730B" w:rsidRDefault="00DE730B"/>
        </w:tc>
        <w:tc>
          <w:tcPr>
            <w:tcW w:w="3458" w:type="dxa"/>
            <w:vMerge/>
          </w:tcPr>
          <w:p w:rsidR="00DE730B" w:rsidRPr="00DE730B" w:rsidRDefault="00DE730B"/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Для населенных пунктов численностью более 1000 человек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Для населенных пунктов численностью до 1000 человек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Вне населенного пункта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1.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оказание бытовых услуг: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</w:pP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</w:pP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</w:pP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lastRenderedPageBreak/>
              <w:t>1.1.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ремонт обуви, изделий из кожи и меха, а также их изготовление по частным заказам, чистка обуви, осуществляемые за вознаграждение или на договорной основе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0,04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1.2.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ремонт бытовой радиоэлектронной аппаратуры (телевизоров, видеомагнитофонов и т.п.), компьютеров, оргтехники и периферийного оборудования. Ремонт бытовых электроприборов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0,20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0,06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0,20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1.3.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ремонт часов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0,10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0,03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0,10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1.4.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ремонт ювелирных изделий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0,30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0,09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0,30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1.5.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ремонт одежды и домашних текстильных изделий, а также их изготовление по частным заказам, осуществляемое за вознаграждение или на договорной основе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0,04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1.6.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ремонт фото- и киноаппаратуры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0,04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1.7.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ремонт спортивного и туристического инвентаря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0,10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0,03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0,10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1.8.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ремонт бытовых приборов и предметов личного пользования (в том числе ремонт и изготовление металлических изделий)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0,04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1.9.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деятельность парикмахерских и косметических салонов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0,30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0,09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0,30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1.10.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лизинг или аренда (прокат) бытовых товаров и предметов личного пользования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0,10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0,03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0,10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1.11.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кино - и фотоуслуги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0,25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0,07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0,25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1.12.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деятельность по стирке, чистке и окраске всех видов одежды, прочих текстильных изделий, ковров, ворсовых изделий и изделий из меха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0,10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0,03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0,10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1.13.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другие виды бытовых услуг (за исключением услуг ломбардов, услуг по изготовлению мебели, строительству индивидуальных домов)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0,25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0,07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0,25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lastRenderedPageBreak/>
              <w:t>2.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оказание ветеринарных услуг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0,25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0,07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0,25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3.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0,30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0,09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0,30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4.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0,10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0,03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0,10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5.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4876" w:type="dxa"/>
            <w:gridSpan w:val="3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 xml:space="preserve">В соответствии с </w:t>
            </w:r>
            <w:hyperlink w:anchor="P318" w:history="1">
              <w:r w:rsidRPr="00DE730B">
                <w:t>приложениями 4</w:t>
              </w:r>
            </w:hyperlink>
            <w:r w:rsidRPr="00DE730B">
              <w:t xml:space="preserve">, </w:t>
            </w:r>
            <w:hyperlink w:anchor="P341" w:history="1">
              <w:r w:rsidRPr="00DE730B">
                <w:t>5</w:t>
              </w:r>
            </w:hyperlink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6.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4876" w:type="dxa"/>
            <w:gridSpan w:val="3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 xml:space="preserve">В соответствии с </w:t>
            </w:r>
            <w:hyperlink w:anchor="P223" w:history="1">
              <w:r w:rsidRPr="00DE730B">
                <w:t>приложением 2</w:t>
              </w:r>
            </w:hyperlink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7.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розничной торговли, осуществляемой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4876" w:type="dxa"/>
            <w:gridSpan w:val="3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 xml:space="preserve">В соответствии с </w:t>
            </w:r>
            <w:hyperlink w:anchor="P223" w:history="1">
              <w:r w:rsidRPr="00DE730B">
                <w:t>приложением 2</w:t>
              </w:r>
            </w:hyperlink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8.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4876" w:type="dxa"/>
            <w:gridSpan w:val="3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 xml:space="preserve">В соответствии с </w:t>
            </w:r>
            <w:hyperlink w:anchor="P270" w:history="1">
              <w:r w:rsidRPr="00DE730B">
                <w:t>приложением 3</w:t>
              </w:r>
            </w:hyperlink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9.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 xml:space="preserve">развозная (разностная) торговля (за исключением торговли </w:t>
            </w:r>
            <w:r w:rsidRPr="00DE730B">
              <w:lastRenderedPageBreak/>
              <w:t>подакцизными товарами, лекарственными препаратами, изделиями из драгоценных камней, оружия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lastRenderedPageBreak/>
              <w:t>0,15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lastRenderedPageBreak/>
              <w:t>10.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  <w:jc w:val="both"/>
            </w:pPr>
            <w:r w:rsidRPr="00DE730B">
              <w:t>оказания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0,05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11.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распространения наружной рекламы с использованием рекламных конструкций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12.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 xml:space="preserve">размещение рекламы с использованием внешних и внутренних поверхностей транспортных </w:t>
            </w:r>
            <w:proofErr w:type="gramStart"/>
            <w:r w:rsidRPr="00DE730B">
              <w:t>средствах</w:t>
            </w:r>
            <w:proofErr w:type="gramEnd"/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0,20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0,20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0,20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13.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0,50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0,20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0,50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14.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0,25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0,07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0,25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15.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  <w:jc w:val="both"/>
            </w:pPr>
            <w:r w:rsidRPr="00DE730B">
              <w:t xml:space="preserve">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</w:t>
            </w:r>
            <w:r w:rsidRPr="00DE730B">
              <w:lastRenderedPageBreak/>
              <w:t>питания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lastRenderedPageBreak/>
              <w:t>0,10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0,05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0,10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lastRenderedPageBreak/>
              <w:t>16.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  <w:jc w:val="both"/>
            </w:pPr>
            <w:r w:rsidRPr="00DE730B">
              <w:t>реализация товаров с использованием торговых автоматов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</w:tr>
    </w:tbl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ind w:firstLine="540"/>
        <w:jc w:val="both"/>
      </w:pPr>
      <w:r w:rsidRPr="00DE730B">
        <w:t>При осуществлении такого вида деятельности, как распространение и (или) размещение наружной рекламы корректирующий коэффициент К</w:t>
      </w:r>
      <w:proofErr w:type="gramStart"/>
      <w:r w:rsidRPr="00DE730B">
        <w:t>2</w:t>
      </w:r>
      <w:proofErr w:type="gramEnd"/>
      <w:r w:rsidRPr="00DE730B">
        <w:t xml:space="preserve"> рассчитывается отдельно для каждой группы объектов, расположенных в разных населенных пунктах.</w:t>
      </w: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right"/>
        <w:outlineLvl w:val="1"/>
      </w:pPr>
      <w:r w:rsidRPr="00DE730B">
        <w:t>Приложение 2</w:t>
      </w:r>
    </w:p>
    <w:p w:rsidR="00DE730B" w:rsidRPr="00DE730B" w:rsidRDefault="00DE730B">
      <w:pPr>
        <w:pStyle w:val="ConsPlusNormal"/>
        <w:jc w:val="right"/>
      </w:pPr>
      <w:r w:rsidRPr="00DE730B">
        <w:t>к Положению</w:t>
      </w: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Title"/>
        <w:jc w:val="center"/>
      </w:pPr>
      <w:bookmarkStart w:id="3" w:name="P223"/>
      <w:bookmarkEnd w:id="3"/>
      <w:r w:rsidRPr="00DE730B">
        <w:t>КОРРЕКТИРУЮЩИЙ КОЭФФИЦИЕНТ</w:t>
      </w:r>
    </w:p>
    <w:p w:rsidR="00DE730B" w:rsidRPr="00DE730B" w:rsidRDefault="00DE730B">
      <w:pPr>
        <w:pStyle w:val="ConsPlusTitle"/>
        <w:jc w:val="center"/>
      </w:pPr>
      <w:r w:rsidRPr="00DE730B">
        <w:t>БАЗОВОЙ ДОХОДНОСТИ ДЛЯ РОЗНИЧНОЙ ТОРГОВЛИ, ОСУЩЕСТВЛЯЕМОЙ</w:t>
      </w:r>
    </w:p>
    <w:p w:rsidR="00DE730B" w:rsidRPr="00DE730B" w:rsidRDefault="00DE730B">
      <w:pPr>
        <w:pStyle w:val="ConsPlusTitle"/>
        <w:jc w:val="center"/>
      </w:pPr>
      <w:r w:rsidRPr="00DE730B">
        <w:t>ЧЕРЕЗ МАГАЗИНЫ И ПАВИЛЬОНЫ С ПЛОЩАДЬЮ ТОРГОВОГО ЗАЛА НЕ</w:t>
      </w:r>
    </w:p>
    <w:p w:rsidR="00DE730B" w:rsidRPr="00DE730B" w:rsidRDefault="00DE730B">
      <w:pPr>
        <w:pStyle w:val="ConsPlusTitle"/>
        <w:jc w:val="center"/>
      </w:pPr>
      <w:r w:rsidRPr="00DE730B">
        <w:t>БОЛЕЕ 150 КВАДРАТНЫХ МЕТРОВ ПО КАЖДОМУ ОБЪЕКТУ ОРГАНИЗАЦИИ</w:t>
      </w:r>
    </w:p>
    <w:p w:rsidR="00DE730B" w:rsidRPr="00DE730B" w:rsidRDefault="00DE730B">
      <w:pPr>
        <w:pStyle w:val="ConsPlusTitle"/>
        <w:jc w:val="center"/>
      </w:pPr>
      <w:r w:rsidRPr="00DE730B">
        <w:t>ТОРГОВЛИ, В ТОМ ЧИСЛЕ НЕ ИМЕЮЩИЕ СТАЦИОНАРНОЙ ТОРГОВОЙ СЕТИ,</w:t>
      </w:r>
    </w:p>
    <w:p w:rsidR="00DE730B" w:rsidRPr="00DE730B" w:rsidRDefault="00DE730B">
      <w:pPr>
        <w:pStyle w:val="ConsPlusTitle"/>
        <w:jc w:val="center"/>
      </w:pPr>
      <w:r w:rsidRPr="00DE730B">
        <w:t>УЧИТЫВАЮЩИЙ АССОРТИМЕНТ ТОВАРОВ (К</w:t>
      </w:r>
      <w:proofErr w:type="gramStart"/>
      <w:r w:rsidRPr="00DE730B">
        <w:t>2</w:t>
      </w:r>
      <w:proofErr w:type="gramEnd"/>
      <w:r w:rsidRPr="00DE730B">
        <w:t>)</w:t>
      </w:r>
    </w:p>
    <w:p w:rsidR="00DE730B" w:rsidRPr="00DE730B" w:rsidRDefault="00DE730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458"/>
        <w:gridCol w:w="1701"/>
        <w:gridCol w:w="1701"/>
        <w:gridCol w:w="1474"/>
      </w:tblGrid>
      <w:tr w:rsidR="00DE730B" w:rsidRPr="00DE730B">
        <w:tc>
          <w:tcPr>
            <w:tcW w:w="737" w:type="dxa"/>
            <w:vMerge w:val="restart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 xml:space="preserve">N </w:t>
            </w:r>
            <w:proofErr w:type="gramStart"/>
            <w:r w:rsidRPr="00DE730B">
              <w:t>п</w:t>
            </w:r>
            <w:proofErr w:type="gramEnd"/>
            <w:r w:rsidRPr="00DE730B">
              <w:t>/п</w:t>
            </w:r>
          </w:p>
        </w:tc>
        <w:tc>
          <w:tcPr>
            <w:tcW w:w="3458" w:type="dxa"/>
            <w:vMerge w:val="restart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Вид предпринимательской деятельности</w:t>
            </w:r>
          </w:p>
        </w:tc>
        <w:tc>
          <w:tcPr>
            <w:tcW w:w="4876" w:type="dxa"/>
            <w:gridSpan w:val="3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Значение коэффициента К</w:t>
            </w:r>
            <w:proofErr w:type="gramStart"/>
            <w:r w:rsidRPr="00DE730B">
              <w:t>2</w:t>
            </w:r>
            <w:proofErr w:type="gramEnd"/>
          </w:p>
        </w:tc>
      </w:tr>
      <w:tr w:rsidR="00DE730B" w:rsidRPr="00DE730B">
        <w:tc>
          <w:tcPr>
            <w:tcW w:w="737" w:type="dxa"/>
            <w:vMerge/>
          </w:tcPr>
          <w:p w:rsidR="00DE730B" w:rsidRPr="00DE730B" w:rsidRDefault="00DE730B"/>
        </w:tc>
        <w:tc>
          <w:tcPr>
            <w:tcW w:w="3458" w:type="dxa"/>
            <w:vMerge/>
          </w:tcPr>
          <w:p w:rsidR="00DE730B" w:rsidRPr="00DE730B" w:rsidRDefault="00DE730B"/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Для населенных пунктов численностью более 1000 человек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Для населенных пунктов численностью до 1000 человек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Вне населенного пункта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bookmarkStart w:id="4" w:name="P236"/>
            <w:bookmarkEnd w:id="4"/>
            <w:r w:rsidRPr="00DE730B">
              <w:t>1.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proofErr w:type="gramStart"/>
            <w:r w:rsidRPr="00DE730B">
              <w:t>Торговля подакцизными видами товаров, антиквариатом, запчастями к автомобилям, изделиями из кожи и меха, компьютерами, периферийными устройствами, комплектующими, оргтехникой, коврами, бытовой техникой, мебелью, ювелирными изделиями, изделиями из драгоценных металлов</w:t>
            </w:r>
            <w:proofErr w:type="gramEnd"/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0,50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0,50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bookmarkStart w:id="5" w:name="P241"/>
            <w:bookmarkEnd w:id="5"/>
            <w:r w:rsidRPr="00DE730B">
              <w:t>2.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Изделия народных художественных промыслов, детские товары, полиграфическая продукция, кроме рекламных и эротических изданий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0,25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0,07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0,25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bookmarkStart w:id="6" w:name="P246"/>
            <w:bookmarkEnd w:id="6"/>
            <w:r w:rsidRPr="00DE730B">
              <w:t>3.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 xml:space="preserve">Хлеб и хлебобулочные изделия, крупы, молоко и молокопродукты, соль, спички, саженцы, семена, удобрения и агрохимические </w:t>
            </w:r>
            <w:r w:rsidRPr="00DE730B">
              <w:lastRenderedPageBreak/>
              <w:t>препараты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lastRenderedPageBreak/>
              <w:t>0,20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0,06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0,20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bookmarkStart w:id="7" w:name="P251"/>
            <w:bookmarkEnd w:id="7"/>
            <w:r w:rsidRPr="00DE730B">
              <w:lastRenderedPageBreak/>
              <w:t>4.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Иные товары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0,35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0,11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0,35</w:t>
            </w:r>
          </w:p>
        </w:tc>
      </w:tr>
    </w:tbl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ind w:firstLine="540"/>
        <w:jc w:val="both"/>
      </w:pPr>
      <w:r w:rsidRPr="00DE730B">
        <w:t>Примечание: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 xml:space="preserve">1) Если по одной из групп товаров (за исключением </w:t>
      </w:r>
      <w:hyperlink w:anchor="P251" w:history="1">
        <w:r w:rsidRPr="00DE730B">
          <w:t>пункта 4</w:t>
        </w:r>
      </w:hyperlink>
      <w:r w:rsidRPr="00DE730B">
        <w:t>) удельный вес выручки составляет более 25 процентов в общем объеме товарооборота, соответствующий коэффициент применяется ко всем товарам.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 xml:space="preserve">2) Если ни по одной из групп товаров, перечисленных в </w:t>
      </w:r>
      <w:hyperlink w:anchor="P236" w:history="1">
        <w:r w:rsidRPr="00DE730B">
          <w:t>пунктах 1</w:t>
        </w:r>
      </w:hyperlink>
      <w:r w:rsidRPr="00DE730B">
        <w:t xml:space="preserve"> - </w:t>
      </w:r>
      <w:hyperlink w:anchor="P246" w:history="1">
        <w:r w:rsidRPr="00DE730B">
          <w:t>3</w:t>
        </w:r>
      </w:hyperlink>
      <w:r w:rsidRPr="00DE730B">
        <w:t xml:space="preserve"> удельный вес выручки не превышает 25 процентов, применяется коэффициенты, указанные в </w:t>
      </w:r>
      <w:hyperlink w:anchor="P251" w:history="1">
        <w:r w:rsidRPr="00DE730B">
          <w:t>пункте 4</w:t>
        </w:r>
      </w:hyperlink>
      <w:r w:rsidRPr="00DE730B">
        <w:t>.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proofErr w:type="gramStart"/>
      <w:r w:rsidRPr="00DE730B">
        <w:t xml:space="preserve">3) В случае, если несколько групп товаров попадают под разные коэффициенты, указанные в настоящем приложении и отвечающие условиям </w:t>
      </w:r>
      <w:hyperlink w:anchor="P236" w:history="1">
        <w:r w:rsidRPr="00DE730B">
          <w:t>пунктов 1</w:t>
        </w:r>
      </w:hyperlink>
      <w:r w:rsidRPr="00DE730B">
        <w:t xml:space="preserve">) и </w:t>
      </w:r>
      <w:hyperlink w:anchor="P241" w:history="1">
        <w:r w:rsidRPr="00DE730B">
          <w:t>2</w:t>
        </w:r>
      </w:hyperlink>
      <w:r w:rsidRPr="00DE730B">
        <w:t>) настоящего примечания одновременно, исчисляется средневзвешенный коэффициент по формуле:</w:t>
      </w:r>
      <w:proofErr w:type="gramEnd"/>
      <w:r w:rsidRPr="00DE730B">
        <w:t xml:space="preserve"> К</w:t>
      </w:r>
      <w:proofErr w:type="gramStart"/>
      <w:r w:rsidRPr="00DE730B">
        <w:t>2</w:t>
      </w:r>
      <w:proofErr w:type="gramEnd"/>
      <w:r w:rsidRPr="00DE730B">
        <w:t xml:space="preserve"> = (N 1 x К2 + N 2 x К2 + N 3 x К2 + N 4 x К2) / 100 %,</w:t>
      </w:r>
    </w:p>
    <w:p w:rsidR="00DE730B" w:rsidRPr="00DE730B" w:rsidRDefault="00DE730B">
      <w:pPr>
        <w:pStyle w:val="ConsPlusNormal"/>
        <w:spacing w:before="220"/>
        <w:ind w:firstLine="540"/>
        <w:jc w:val="both"/>
      </w:pPr>
      <w:r w:rsidRPr="00DE730B">
        <w:t>Где N 1, N 2, N 3, N 4, - удельный вес товаров в общем объеме выручки в процентах.</w:t>
      </w: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right"/>
        <w:outlineLvl w:val="1"/>
      </w:pPr>
      <w:r w:rsidRPr="00DE730B">
        <w:t>Приложение 3</w:t>
      </w:r>
    </w:p>
    <w:p w:rsidR="00DE730B" w:rsidRPr="00DE730B" w:rsidRDefault="00DE730B">
      <w:pPr>
        <w:pStyle w:val="ConsPlusNormal"/>
        <w:jc w:val="right"/>
      </w:pPr>
      <w:r w:rsidRPr="00DE730B">
        <w:t>к Положению</w:t>
      </w: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Title"/>
        <w:jc w:val="center"/>
      </w:pPr>
      <w:bookmarkStart w:id="8" w:name="P270"/>
      <w:bookmarkEnd w:id="8"/>
      <w:r w:rsidRPr="00DE730B">
        <w:t>КОРРЕКТИРУЮЩИЙ КОЭФФИЦИЕНТ</w:t>
      </w:r>
    </w:p>
    <w:p w:rsidR="00DE730B" w:rsidRPr="00DE730B" w:rsidRDefault="00DE730B">
      <w:pPr>
        <w:pStyle w:val="ConsPlusTitle"/>
        <w:jc w:val="center"/>
      </w:pPr>
      <w:r w:rsidRPr="00DE730B">
        <w:t>БАЗОВОЙ ДОХОДНОСТИ, УЧИТЫВАЮЩИЙ ТИП ПРЕДПРИЯТИЙ</w:t>
      </w:r>
    </w:p>
    <w:p w:rsidR="00DE730B" w:rsidRPr="00DE730B" w:rsidRDefault="00DE730B">
      <w:pPr>
        <w:pStyle w:val="ConsPlusTitle"/>
        <w:jc w:val="center"/>
      </w:pPr>
      <w:r w:rsidRPr="00DE730B">
        <w:t xml:space="preserve">ОБЩЕСТВЕННОГО ПИТАНИЯ </w:t>
      </w:r>
      <w:proofErr w:type="gramStart"/>
      <w:r w:rsidRPr="00DE730B">
        <w:t>ОСУЩЕСТВЛЯЕМЫХ</w:t>
      </w:r>
      <w:proofErr w:type="gramEnd"/>
      <w:r w:rsidRPr="00DE730B">
        <w:t xml:space="preserve"> ЧЕРЕЗ ОБЪЕКТЫ</w:t>
      </w:r>
    </w:p>
    <w:p w:rsidR="00DE730B" w:rsidRPr="00DE730B" w:rsidRDefault="00DE730B">
      <w:pPr>
        <w:pStyle w:val="ConsPlusTitle"/>
        <w:jc w:val="center"/>
      </w:pPr>
      <w:r w:rsidRPr="00DE730B">
        <w:t>ОРГАНИЗАЦИИ ОБЩЕСТВЕННОГО ПИТАНИЯ С ПЛОЩАДЬЮ ЗАЛА</w:t>
      </w:r>
    </w:p>
    <w:p w:rsidR="00DE730B" w:rsidRPr="00DE730B" w:rsidRDefault="00DE730B">
      <w:pPr>
        <w:pStyle w:val="ConsPlusTitle"/>
        <w:jc w:val="center"/>
      </w:pPr>
      <w:r w:rsidRPr="00DE730B">
        <w:t>ОБСЛУЖИВАНИЯ ПОСЕТИТЕЛЕЙ НЕ БОЛЕЕ 150 КВАДРАТНЫХ МЕТРОВ</w:t>
      </w:r>
    </w:p>
    <w:p w:rsidR="00DE730B" w:rsidRPr="00DE730B" w:rsidRDefault="00DE730B">
      <w:pPr>
        <w:pStyle w:val="ConsPlusTitle"/>
        <w:jc w:val="center"/>
      </w:pPr>
      <w:r w:rsidRPr="00DE730B">
        <w:t>ПО КАЖДОМУ ОБЪЕКТУ ОРГАНИЗАЦИИ ОБЩЕСТВЕННОГО ПИТАНИЯ (К</w:t>
      </w:r>
      <w:proofErr w:type="gramStart"/>
      <w:r w:rsidRPr="00DE730B">
        <w:t>2</w:t>
      </w:r>
      <w:proofErr w:type="gramEnd"/>
      <w:r w:rsidRPr="00DE730B">
        <w:t>)</w:t>
      </w: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ind w:firstLine="540"/>
        <w:jc w:val="both"/>
      </w:pPr>
      <w:r w:rsidRPr="00DE730B">
        <w:t>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</w:r>
    </w:p>
    <w:p w:rsidR="00DE730B" w:rsidRPr="00DE730B" w:rsidRDefault="00DE730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458"/>
        <w:gridCol w:w="1701"/>
        <w:gridCol w:w="1701"/>
        <w:gridCol w:w="1474"/>
      </w:tblGrid>
      <w:tr w:rsidR="00DE730B" w:rsidRPr="00DE730B">
        <w:tc>
          <w:tcPr>
            <w:tcW w:w="737" w:type="dxa"/>
            <w:vMerge w:val="restart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 xml:space="preserve">N </w:t>
            </w:r>
            <w:proofErr w:type="gramStart"/>
            <w:r w:rsidRPr="00DE730B">
              <w:t>п</w:t>
            </w:r>
            <w:proofErr w:type="gramEnd"/>
            <w:r w:rsidRPr="00DE730B">
              <w:t>/п</w:t>
            </w:r>
          </w:p>
        </w:tc>
        <w:tc>
          <w:tcPr>
            <w:tcW w:w="3458" w:type="dxa"/>
            <w:vMerge w:val="restart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Вид предпринимательской деятельности</w:t>
            </w:r>
          </w:p>
        </w:tc>
        <w:tc>
          <w:tcPr>
            <w:tcW w:w="4876" w:type="dxa"/>
            <w:gridSpan w:val="3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Значение коэффициента К</w:t>
            </w:r>
            <w:proofErr w:type="gramStart"/>
            <w:r w:rsidRPr="00DE730B">
              <w:t>2</w:t>
            </w:r>
            <w:proofErr w:type="gramEnd"/>
          </w:p>
        </w:tc>
      </w:tr>
      <w:tr w:rsidR="00DE730B" w:rsidRPr="00DE730B">
        <w:tc>
          <w:tcPr>
            <w:tcW w:w="737" w:type="dxa"/>
            <w:vMerge/>
          </w:tcPr>
          <w:p w:rsidR="00DE730B" w:rsidRPr="00DE730B" w:rsidRDefault="00DE730B"/>
        </w:tc>
        <w:tc>
          <w:tcPr>
            <w:tcW w:w="3458" w:type="dxa"/>
            <w:vMerge/>
          </w:tcPr>
          <w:p w:rsidR="00DE730B" w:rsidRPr="00DE730B" w:rsidRDefault="00DE730B"/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Для населенных пунктов численностью более 1000 человек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Для населенных пунктов численностью до 1000 человек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Вне населенного пункта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1.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Ресторан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0,35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0,11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0,35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2.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Бар, кафе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0,33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0,10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0,33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3.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Закусочная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0,23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0,07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0,23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4.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Кафе детское, не осуществляющее продажу подакцизных товаров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0,10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0,03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0,10</w:t>
            </w:r>
          </w:p>
        </w:tc>
      </w:tr>
      <w:tr w:rsidR="00DE730B" w:rsidRPr="00DE730B">
        <w:tc>
          <w:tcPr>
            <w:tcW w:w="73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lastRenderedPageBreak/>
              <w:t>5.</w:t>
            </w:r>
          </w:p>
        </w:tc>
        <w:tc>
          <w:tcPr>
            <w:tcW w:w="3458" w:type="dxa"/>
          </w:tcPr>
          <w:p w:rsidR="00DE730B" w:rsidRPr="00DE730B" w:rsidRDefault="00DE730B">
            <w:pPr>
              <w:pStyle w:val="ConsPlusNormal"/>
            </w:pPr>
            <w:r w:rsidRPr="00DE730B">
              <w:t>Прочие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0,20</w:t>
            </w:r>
          </w:p>
        </w:tc>
        <w:tc>
          <w:tcPr>
            <w:tcW w:w="1701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0,06</w:t>
            </w:r>
          </w:p>
        </w:tc>
        <w:tc>
          <w:tcPr>
            <w:tcW w:w="147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0,20</w:t>
            </w:r>
          </w:p>
        </w:tc>
      </w:tr>
    </w:tbl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right"/>
        <w:outlineLvl w:val="1"/>
      </w:pPr>
      <w:r w:rsidRPr="00DE730B">
        <w:t>Приложение 4</w:t>
      </w:r>
    </w:p>
    <w:p w:rsidR="00DE730B" w:rsidRPr="00DE730B" w:rsidRDefault="00DE730B">
      <w:pPr>
        <w:pStyle w:val="ConsPlusNormal"/>
        <w:jc w:val="right"/>
      </w:pPr>
      <w:r w:rsidRPr="00DE730B">
        <w:t>к Положению</w:t>
      </w: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Title"/>
        <w:jc w:val="center"/>
      </w:pPr>
      <w:bookmarkStart w:id="9" w:name="P318"/>
      <w:bookmarkEnd w:id="9"/>
      <w:r w:rsidRPr="00DE730B">
        <w:t>КОРРЕКТИРУЮЩИЙ КОЭФФИЦИЕНТ</w:t>
      </w:r>
    </w:p>
    <w:p w:rsidR="00DE730B" w:rsidRPr="00DE730B" w:rsidRDefault="00DE730B">
      <w:pPr>
        <w:pStyle w:val="ConsPlusTitle"/>
        <w:jc w:val="center"/>
      </w:pPr>
      <w:r w:rsidRPr="00DE730B">
        <w:t>БАЗОВОЙ ДОХОДНОСТИ, УЧИТЫВАЮЩИЙ ТИП ПЕРЕВОЗОК</w:t>
      </w:r>
    </w:p>
    <w:p w:rsidR="00DE730B" w:rsidRPr="00DE730B" w:rsidRDefault="00DE730B">
      <w:pPr>
        <w:pStyle w:val="ConsPlusTitle"/>
        <w:jc w:val="center"/>
      </w:pPr>
      <w:r w:rsidRPr="00DE730B">
        <w:t>ПРИ ОКАЗАНИИ ТРАНСПОРТНЫХ УСЛУГ (К</w:t>
      </w:r>
      <w:proofErr w:type="gramStart"/>
      <w:r w:rsidRPr="00DE730B">
        <w:t>2</w:t>
      </w:r>
      <w:proofErr w:type="gramEnd"/>
      <w:r w:rsidRPr="00DE730B">
        <w:t>)</w:t>
      </w:r>
    </w:p>
    <w:p w:rsidR="00DE730B" w:rsidRPr="00DE730B" w:rsidRDefault="00DE730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8"/>
        <w:gridCol w:w="4479"/>
        <w:gridCol w:w="1587"/>
      </w:tblGrid>
      <w:tr w:rsidR="00DE730B" w:rsidRPr="00DE730B">
        <w:tc>
          <w:tcPr>
            <w:tcW w:w="7467" w:type="dxa"/>
            <w:gridSpan w:val="2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Вид транспортных услуг</w:t>
            </w:r>
          </w:p>
        </w:tc>
        <w:tc>
          <w:tcPr>
            <w:tcW w:w="158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Значение К</w:t>
            </w:r>
            <w:proofErr w:type="gramStart"/>
            <w:r w:rsidRPr="00DE730B">
              <w:t>2</w:t>
            </w:r>
            <w:proofErr w:type="gramEnd"/>
          </w:p>
        </w:tc>
      </w:tr>
      <w:tr w:rsidR="00DE730B" w:rsidRPr="00DE730B">
        <w:tc>
          <w:tcPr>
            <w:tcW w:w="2988" w:type="dxa"/>
            <w:vMerge w:val="restart"/>
          </w:tcPr>
          <w:p w:rsidR="00DE730B" w:rsidRPr="00DE730B" w:rsidRDefault="00DE730B">
            <w:pPr>
              <w:pStyle w:val="ConsPlusNormal"/>
              <w:jc w:val="both"/>
            </w:pPr>
            <w:r w:rsidRPr="00DE730B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4479" w:type="dxa"/>
          </w:tcPr>
          <w:p w:rsidR="00DE730B" w:rsidRPr="00DE730B" w:rsidRDefault="00DE730B">
            <w:pPr>
              <w:pStyle w:val="ConsPlusNormal"/>
              <w:jc w:val="both"/>
            </w:pPr>
            <w:r w:rsidRPr="00DE730B">
              <w:t>Оказание услуг по перевозке пассажиров транспортным средством, имеющим до 15 посадочных мест</w:t>
            </w:r>
          </w:p>
        </w:tc>
        <w:tc>
          <w:tcPr>
            <w:tcW w:w="158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0,15</w:t>
            </w:r>
          </w:p>
        </w:tc>
      </w:tr>
      <w:tr w:rsidR="00DE730B" w:rsidRPr="00DE730B">
        <w:tc>
          <w:tcPr>
            <w:tcW w:w="2988" w:type="dxa"/>
            <w:vMerge/>
          </w:tcPr>
          <w:p w:rsidR="00DE730B" w:rsidRPr="00DE730B" w:rsidRDefault="00DE730B"/>
        </w:tc>
        <w:tc>
          <w:tcPr>
            <w:tcW w:w="4479" w:type="dxa"/>
          </w:tcPr>
          <w:p w:rsidR="00DE730B" w:rsidRPr="00DE730B" w:rsidRDefault="00DE730B">
            <w:pPr>
              <w:pStyle w:val="ConsPlusNormal"/>
              <w:jc w:val="both"/>
            </w:pPr>
            <w:r w:rsidRPr="00DE730B">
              <w:t>Оказание услуг по перевозке пассажиров транспортным средством, имеющим от 16 до 25 посадочных мест</w:t>
            </w:r>
          </w:p>
        </w:tc>
        <w:tc>
          <w:tcPr>
            <w:tcW w:w="158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0,13</w:t>
            </w:r>
          </w:p>
        </w:tc>
      </w:tr>
      <w:tr w:rsidR="00DE730B" w:rsidRPr="00DE730B">
        <w:tc>
          <w:tcPr>
            <w:tcW w:w="2988" w:type="dxa"/>
            <w:vMerge/>
          </w:tcPr>
          <w:p w:rsidR="00DE730B" w:rsidRPr="00DE730B" w:rsidRDefault="00DE730B"/>
        </w:tc>
        <w:tc>
          <w:tcPr>
            <w:tcW w:w="4479" w:type="dxa"/>
          </w:tcPr>
          <w:p w:rsidR="00DE730B" w:rsidRPr="00DE730B" w:rsidRDefault="00DE730B">
            <w:pPr>
              <w:pStyle w:val="ConsPlusNormal"/>
              <w:jc w:val="both"/>
            </w:pPr>
            <w:r w:rsidRPr="00DE730B">
              <w:t>Оказание услуг по перевозке пассажиров транспортным средством, имеющим от 26 до 34 посадочных мест</w:t>
            </w:r>
          </w:p>
        </w:tc>
        <w:tc>
          <w:tcPr>
            <w:tcW w:w="158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0,11</w:t>
            </w:r>
          </w:p>
        </w:tc>
      </w:tr>
      <w:tr w:rsidR="00DE730B" w:rsidRPr="00DE730B">
        <w:tc>
          <w:tcPr>
            <w:tcW w:w="2988" w:type="dxa"/>
            <w:vMerge/>
          </w:tcPr>
          <w:p w:rsidR="00DE730B" w:rsidRPr="00DE730B" w:rsidRDefault="00DE730B"/>
        </w:tc>
        <w:tc>
          <w:tcPr>
            <w:tcW w:w="4479" w:type="dxa"/>
          </w:tcPr>
          <w:p w:rsidR="00DE730B" w:rsidRPr="00DE730B" w:rsidRDefault="00DE730B">
            <w:pPr>
              <w:pStyle w:val="ConsPlusNormal"/>
              <w:jc w:val="both"/>
            </w:pPr>
            <w:r w:rsidRPr="00DE730B">
              <w:t>Оказание услуг по перевозке пассажиров транспортным средством, имеющим более 34 посадочных мест</w:t>
            </w:r>
          </w:p>
        </w:tc>
        <w:tc>
          <w:tcPr>
            <w:tcW w:w="1587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0,10</w:t>
            </w:r>
          </w:p>
        </w:tc>
      </w:tr>
    </w:tbl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right"/>
        <w:outlineLvl w:val="1"/>
      </w:pPr>
      <w:r w:rsidRPr="00DE730B">
        <w:t>Приложение 5</w:t>
      </w:r>
    </w:p>
    <w:p w:rsidR="00DE730B" w:rsidRPr="00DE730B" w:rsidRDefault="00DE730B">
      <w:pPr>
        <w:pStyle w:val="ConsPlusNormal"/>
        <w:jc w:val="right"/>
      </w:pPr>
      <w:r w:rsidRPr="00DE730B">
        <w:t>к Положению</w:t>
      </w: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Title"/>
        <w:jc w:val="center"/>
      </w:pPr>
      <w:bookmarkStart w:id="10" w:name="P341"/>
      <w:bookmarkEnd w:id="10"/>
      <w:r w:rsidRPr="00DE730B">
        <w:t>КОРРЕКТИРУЮЩИЙ КОЭФФИЦИЕНТ</w:t>
      </w:r>
    </w:p>
    <w:p w:rsidR="00DE730B" w:rsidRPr="00DE730B" w:rsidRDefault="00DE730B">
      <w:pPr>
        <w:pStyle w:val="ConsPlusTitle"/>
        <w:jc w:val="center"/>
      </w:pPr>
      <w:r w:rsidRPr="00DE730B">
        <w:t>БАЗОВОЙ ДОХОДНОСТИ ДЛЯ ОКАЗАНИЯ АВТОТРАНСПОРТНЫХ УСЛУГ</w:t>
      </w:r>
    </w:p>
    <w:p w:rsidR="00DE730B" w:rsidRPr="00DE730B" w:rsidRDefault="00DE730B">
      <w:pPr>
        <w:pStyle w:val="ConsPlusTitle"/>
        <w:jc w:val="center"/>
      </w:pPr>
      <w:r w:rsidRPr="00DE730B">
        <w:t>ПО ПЕРЕВОЗКЕ ГРУЗОВ В ЗАВИСИМОСТИ ОТ ГРУЗОПОДЪЕМНОСТИ</w:t>
      </w:r>
    </w:p>
    <w:p w:rsidR="00DE730B" w:rsidRPr="00DE730B" w:rsidRDefault="00DE730B">
      <w:pPr>
        <w:pStyle w:val="ConsPlusTitle"/>
        <w:jc w:val="center"/>
      </w:pPr>
      <w:r w:rsidRPr="00DE730B">
        <w:t>ТРАНСПОРТНОГО СРЕДСТВА (К</w:t>
      </w:r>
      <w:proofErr w:type="gramStart"/>
      <w:r w:rsidRPr="00DE730B">
        <w:t>2</w:t>
      </w:r>
      <w:proofErr w:type="gramEnd"/>
      <w:r w:rsidRPr="00DE730B">
        <w:t>)</w:t>
      </w:r>
    </w:p>
    <w:p w:rsidR="00DE730B" w:rsidRPr="00DE730B" w:rsidRDefault="00DE730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DE730B" w:rsidRPr="00DE730B">
        <w:tc>
          <w:tcPr>
            <w:tcW w:w="7087" w:type="dxa"/>
          </w:tcPr>
          <w:p w:rsidR="00DE730B" w:rsidRPr="00DE730B" w:rsidRDefault="00DE730B">
            <w:pPr>
              <w:pStyle w:val="ConsPlusNormal"/>
            </w:pPr>
            <w:r w:rsidRPr="00DE730B">
              <w:t>Грузоподъемность транспортного средства (определяется в соответствии с техническим паспортом транспортного средства)</w:t>
            </w:r>
          </w:p>
        </w:tc>
        <w:tc>
          <w:tcPr>
            <w:tcW w:w="198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Значение коэффициента К</w:t>
            </w:r>
            <w:proofErr w:type="gramStart"/>
            <w:r w:rsidRPr="00DE730B">
              <w:t>2</w:t>
            </w:r>
            <w:proofErr w:type="gramEnd"/>
          </w:p>
        </w:tc>
      </w:tr>
      <w:tr w:rsidR="00DE730B" w:rsidRPr="00DE730B">
        <w:tc>
          <w:tcPr>
            <w:tcW w:w="7087" w:type="dxa"/>
          </w:tcPr>
          <w:p w:rsidR="00DE730B" w:rsidRPr="00DE730B" w:rsidRDefault="00DE730B">
            <w:pPr>
              <w:pStyle w:val="ConsPlusNormal"/>
            </w:pPr>
            <w:r w:rsidRPr="00DE730B">
              <w:t>До 3,5 тонн</w:t>
            </w:r>
          </w:p>
        </w:tc>
        <w:tc>
          <w:tcPr>
            <w:tcW w:w="198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0,5</w:t>
            </w:r>
          </w:p>
        </w:tc>
      </w:tr>
      <w:tr w:rsidR="00DE730B" w:rsidRPr="00DE730B">
        <w:tc>
          <w:tcPr>
            <w:tcW w:w="7087" w:type="dxa"/>
          </w:tcPr>
          <w:p w:rsidR="00DE730B" w:rsidRPr="00DE730B" w:rsidRDefault="00DE730B">
            <w:pPr>
              <w:pStyle w:val="ConsPlusNormal"/>
            </w:pPr>
            <w:r w:rsidRPr="00DE730B">
              <w:t>От 3,5 тонн до 5 тонн включительно</w:t>
            </w:r>
          </w:p>
        </w:tc>
        <w:tc>
          <w:tcPr>
            <w:tcW w:w="198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0,5</w:t>
            </w:r>
          </w:p>
        </w:tc>
      </w:tr>
      <w:tr w:rsidR="00DE730B" w:rsidRPr="00DE730B">
        <w:tc>
          <w:tcPr>
            <w:tcW w:w="7087" w:type="dxa"/>
          </w:tcPr>
          <w:p w:rsidR="00DE730B" w:rsidRPr="00DE730B" w:rsidRDefault="00DE730B">
            <w:pPr>
              <w:pStyle w:val="ConsPlusNormal"/>
            </w:pPr>
            <w:r w:rsidRPr="00DE730B">
              <w:t>Свыше 5 тонн до 8 тонн включительно</w:t>
            </w:r>
          </w:p>
        </w:tc>
        <w:tc>
          <w:tcPr>
            <w:tcW w:w="198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0,5</w:t>
            </w:r>
          </w:p>
        </w:tc>
      </w:tr>
      <w:tr w:rsidR="00DE730B" w:rsidRPr="00DE730B">
        <w:tc>
          <w:tcPr>
            <w:tcW w:w="7087" w:type="dxa"/>
          </w:tcPr>
          <w:p w:rsidR="00DE730B" w:rsidRPr="00DE730B" w:rsidRDefault="00DE730B">
            <w:pPr>
              <w:pStyle w:val="ConsPlusNormal"/>
            </w:pPr>
            <w:r w:rsidRPr="00DE730B">
              <w:t>Свыше 8 тонн</w:t>
            </w:r>
          </w:p>
        </w:tc>
        <w:tc>
          <w:tcPr>
            <w:tcW w:w="1984" w:type="dxa"/>
          </w:tcPr>
          <w:p w:rsidR="00DE730B" w:rsidRPr="00DE730B" w:rsidRDefault="00DE730B">
            <w:pPr>
              <w:pStyle w:val="ConsPlusNormal"/>
              <w:jc w:val="center"/>
            </w:pPr>
            <w:r w:rsidRPr="00DE730B">
              <w:t>0,5</w:t>
            </w:r>
          </w:p>
        </w:tc>
      </w:tr>
    </w:tbl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jc w:val="both"/>
      </w:pPr>
    </w:p>
    <w:p w:rsidR="00DE730B" w:rsidRPr="00DE730B" w:rsidRDefault="00DE73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694D" w:rsidRPr="00DE730B" w:rsidRDefault="00E3694D"/>
    <w:sectPr w:rsidR="00E3694D" w:rsidRPr="00DE730B" w:rsidSect="00F35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0B"/>
    <w:rsid w:val="00DE730B"/>
    <w:rsid w:val="00E3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3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73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73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3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73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73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F49F6172576FAF33B764E79C05C9C5A3F72568CD7B28C94B35692083vAm2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F49F6172576FAF33B764E79C05C9C5A3FE2867CA7C28C94B35692083A2846A3A44AE915205BAv6mE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F49F6172576FAF33B77AEA8A6995CCA9F47F6CCE722299156A327DD4AB8E3Dv7mDJ" TargetMode="External"/><Relationship Id="rId11" Type="http://schemas.openxmlformats.org/officeDocument/2006/relationships/hyperlink" Target="consultantplus://offline/ref=6CF49F6172576FAF33B764E79C05C9C5A3F72568CD7B28C94B35692083vAm2J" TargetMode="External"/><Relationship Id="rId5" Type="http://schemas.openxmlformats.org/officeDocument/2006/relationships/hyperlink" Target="consultantplus://offline/ref=6CF49F6172576FAF33B764E79C05C9C5A3FE2867CA7C28C94B35692083A2846A3A44AE915205BAv6mEJ" TargetMode="External"/><Relationship Id="rId10" Type="http://schemas.openxmlformats.org/officeDocument/2006/relationships/hyperlink" Target="consultantplus://offline/ref=6CF49F6172576FAF33B764E79C05C9C5A3F72568CD7B28C94B35692083vAm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F49F6172576FAF33B764E79C05C9C5A3F72461CC7828C94B35692083vAm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2578</Words>
  <Characters>14695</Characters>
  <Application>Microsoft Office Word</Application>
  <DocSecurity>0</DocSecurity>
  <Lines>122</Lines>
  <Paragraphs>34</Paragraphs>
  <ScaleCrop>false</ScaleCrop>
  <Company/>
  <LinksUpToDate>false</LinksUpToDate>
  <CharactersWithSpaces>17239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 Наиля Фатыховна</cp:lastModifiedBy>
  <cp:revision>1</cp:revision>
  <dcterms:created xsi:type="dcterms:W3CDTF">2018-01-30T09:38:00Z</dcterms:created>
  <dcterms:modified xsi:type="dcterms:W3CDTF">2018-01-30T09:44:00Z</dcterms:modified>
</cp:coreProperties>
</file>