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BA" w:rsidRPr="00C74C7E" w:rsidRDefault="00D856BA" w:rsidP="00C74C7E">
      <w:pPr>
        <w:pStyle w:val="ConsPlusTitlePage"/>
        <w:rPr>
          <w:rFonts w:ascii="Times New Roman" w:hAnsi="Times New Roman" w:cs="Times New Roman"/>
        </w:rPr>
      </w:pPr>
    </w:p>
    <w:p w:rsidR="00D856BA" w:rsidRPr="00C74C7E" w:rsidRDefault="00D856BA" w:rsidP="00D856BA">
      <w:pPr>
        <w:pStyle w:val="ConsPlusNormal"/>
        <w:ind w:firstLine="709"/>
        <w:jc w:val="both"/>
        <w:outlineLvl w:val="0"/>
        <w:rPr>
          <w:rFonts w:ascii="Times New Roman" w:hAnsi="Times New Roman" w:cs="Times New Roman"/>
        </w:rPr>
      </w:pP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МЕТОДИЧЕСКИЕ РЕКОМЕНДАЦИИ</w:t>
      </w: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ПО ВОПРОСАМ ПРЕДСТАВЛЕНИЯ СВЕДЕНИЙ О ДОХОДАХ, РАСХОДАХ,</w:t>
      </w: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ОБ ИМУЩЕСТВЕ И ОБЯЗАТЕЛЬСТВАХ ИМУЩЕСТВЕННОГО ХАРАКТЕРА</w:t>
      </w: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И ЗАПОЛНЕНИЯ СООТВЕТСТВУЮЩЕЙ ФОРМЫ СПРАВКИ В 2018 ГОДУ</w:t>
      </w: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(ЗА ОТЧЕТНЫЙ 2017 ГОД)</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В соответствии с </w:t>
      </w:r>
      <w:hyperlink r:id="rId4" w:history="1">
        <w:r w:rsidRPr="00C74C7E">
          <w:rPr>
            <w:rFonts w:ascii="Times New Roman" w:hAnsi="Times New Roman" w:cs="Times New Roman"/>
          </w:rPr>
          <w:t>пунктом 25</w:t>
        </w:r>
      </w:hyperlink>
      <w:r w:rsidRPr="00C74C7E">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center"/>
        <w:outlineLvl w:val="0"/>
        <w:rPr>
          <w:rFonts w:ascii="Times New Roman" w:hAnsi="Times New Roman" w:cs="Times New Roman"/>
        </w:rPr>
      </w:pPr>
      <w:r w:rsidRPr="00C74C7E">
        <w:rPr>
          <w:rFonts w:ascii="Times New Roman" w:hAnsi="Times New Roman" w:cs="Times New Roman"/>
        </w:rPr>
        <w:t>I. Представление сведений о доходах, расходах, об имуществе</w:t>
      </w: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и обязательствах имущественного характера</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1"/>
        <w:rPr>
          <w:rFonts w:ascii="Times New Roman" w:hAnsi="Times New Roman" w:cs="Times New Roman"/>
        </w:rPr>
      </w:pPr>
      <w:r w:rsidRPr="00C74C7E">
        <w:rPr>
          <w:rFonts w:ascii="Times New Roman" w:hAnsi="Times New Roman" w:cs="Times New Roman"/>
        </w:rPr>
        <w:t>Лица, обязанные представлять сведения о доходах, расходах, об имуществе и обязательствах имущественного характера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lastRenderedPageBreak/>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государственной должности Российской Федерации, государственной должности субъекта Российской Федерации, муниципальной должности;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любой должности государственной службы (поступающим на службу);</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должности муниципальной службы, включенной в перечни, утвержденные нормативными правовыми актами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5" w:history="1">
        <w:r w:rsidRPr="00C74C7E">
          <w:rPr>
            <w:rFonts w:ascii="Times New Roman" w:hAnsi="Times New Roman" w:cs="Times New Roman"/>
          </w:rPr>
          <w:t>перечнем</w:t>
        </w:r>
      </w:hyperlink>
      <w:r w:rsidRPr="00C74C7E">
        <w:rPr>
          <w:rFonts w:ascii="Times New Roman" w:hAnsi="Times New Roman" w:cs="Times New Roman"/>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1"/>
        <w:rPr>
          <w:rFonts w:ascii="Times New Roman" w:hAnsi="Times New Roman" w:cs="Times New Roman"/>
        </w:rPr>
      </w:pPr>
      <w:r w:rsidRPr="00C74C7E">
        <w:rPr>
          <w:rFonts w:ascii="Times New Roman" w:hAnsi="Times New Roman" w:cs="Times New Roman"/>
        </w:rPr>
        <w:t>Обязательность представления сведений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856BA" w:rsidRPr="00C74C7E" w:rsidRDefault="00D856BA" w:rsidP="00D856BA">
      <w:pPr>
        <w:pStyle w:val="ConsPlusNormal"/>
        <w:ind w:firstLine="709"/>
        <w:jc w:val="both"/>
        <w:rPr>
          <w:rFonts w:ascii="Times New Roman" w:hAnsi="Times New Roman" w:cs="Times New Roman"/>
        </w:rPr>
      </w:pPr>
      <w:bookmarkStart w:id="0" w:name="P36"/>
      <w:bookmarkEnd w:id="0"/>
      <w:r w:rsidRPr="00C74C7E">
        <w:rPr>
          <w:rFonts w:ascii="Times New Roman" w:hAnsi="Times New Roman" w:cs="Times New Roman"/>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sidRPr="00C74C7E">
          <w:rPr>
            <w:rFonts w:ascii="Times New Roman" w:hAnsi="Times New Roman" w:cs="Times New Roman"/>
          </w:rPr>
          <w:t>пункте 7</w:t>
        </w:r>
      </w:hyperlink>
      <w:r w:rsidRPr="00C74C7E">
        <w:rPr>
          <w:rFonts w:ascii="Times New Roman" w:hAnsi="Times New Roman" w:cs="Times New Roman"/>
        </w:rPr>
        <w:t xml:space="preserve"> настоящих Методических рекомендаций.</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1"/>
        <w:rPr>
          <w:rFonts w:ascii="Times New Roman" w:hAnsi="Times New Roman" w:cs="Times New Roman"/>
        </w:rPr>
      </w:pPr>
      <w:r w:rsidRPr="00C74C7E">
        <w:rPr>
          <w:rFonts w:ascii="Times New Roman" w:hAnsi="Times New Roman" w:cs="Times New Roman"/>
        </w:rPr>
        <w:t>Сроки представления сведений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856BA" w:rsidRPr="00C74C7E" w:rsidRDefault="00D856BA" w:rsidP="00D856BA">
      <w:pPr>
        <w:pStyle w:val="ConsPlusNormal"/>
        <w:ind w:firstLine="709"/>
        <w:jc w:val="both"/>
        <w:rPr>
          <w:rFonts w:ascii="Times New Roman" w:hAnsi="Times New Roman" w:cs="Times New Roman"/>
        </w:rPr>
      </w:pPr>
      <w:bookmarkStart w:id="1" w:name="P40"/>
      <w:bookmarkEnd w:id="1"/>
      <w:r w:rsidRPr="00C74C7E">
        <w:rPr>
          <w:rFonts w:ascii="Times New Roman" w:hAnsi="Times New Roman" w:cs="Times New Roman"/>
        </w:rPr>
        <w:lastRenderedPageBreak/>
        <w:t>7. Служащие (работники) представляют сведения ежегодно в следующие сроки: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 Сведения могут быть представлены служащим (работником) в любое время, начиная с 1 января года, следующего за отчетным.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sidRPr="00C74C7E">
          <w:rPr>
            <w:rFonts w:ascii="Times New Roman" w:hAnsi="Times New Roman" w:cs="Times New Roman"/>
          </w:rPr>
          <w:t>пункте 5</w:t>
        </w:r>
      </w:hyperlink>
      <w:r w:rsidRPr="00C74C7E">
        <w:rPr>
          <w:rFonts w:ascii="Times New Roman" w:hAnsi="Times New Roman" w:cs="Times New Roman"/>
        </w:rPr>
        <w:t xml:space="preserve"> настоящих Методический рекомендаций.</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1"/>
        <w:rPr>
          <w:rFonts w:ascii="Times New Roman" w:hAnsi="Times New Roman" w:cs="Times New Roman"/>
        </w:rPr>
      </w:pPr>
      <w:r w:rsidRPr="00C74C7E">
        <w:rPr>
          <w:rFonts w:ascii="Times New Roman" w:hAnsi="Times New Roman" w:cs="Times New Roman"/>
        </w:rPr>
        <w:t>Лица, в отношении которых представляются сведения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 Сведения представляются отдельно:</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в отношении служащего (работника),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в отношении его супруги (супруга),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в отношении каждого несовершеннолетнего ребенка служащего (работника).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12. Отчетный период и отчетная дата представления сведений, установленные для граждан и служащих (работников), различны: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гражданин представляет:</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служащий (работник) представляет ежегодно:</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w:t>
      </w:r>
      <w:r w:rsidRPr="00C74C7E">
        <w:rPr>
          <w:rFonts w:ascii="Times New Roman" w:hAnsi="Times New Roman" w:cs="Times New Roman"/>
        </w:rPr>
        <w:lastRenderedPageBreak/>
        <w:t>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1"/>
        <w:rPr>
          <w:rFonts w:ascii="Times New Roman" w:hAnsi="Times New Roman" w:cs="Times New Roman"/>
        </w:rPr>
      </w:pPr>
      <w:r w:rsidRPr="00C74C7E">
        <w:rPr>
          <w:rFonts w:ascii="Times New Roman" w:hAnsi="Times New Roman" w:cs="Times New Roman"/>
        </w:rPr>
        <w:t>Замещение конкретной должности на отчетную дату как основание для представления сведений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 Служащий (работник) должен представить сведения, если по состоянию на 31 декабря отчетного года: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замещаемая им должность была включена в соответствующий перечень должностей, а сам служащий (работник) замещал указанную должность;</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временно замещаемая им должность была включена в соответствующий перечень должностей.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1"/>
        <w:rPr>
          <w:rFonts w:ascii="Times New Roman" w:hAnsi="Times New Roman" w:cs="Times New Roman"/>
        </w:rPr>
      </w:pPr>
      <w:r w:rsidRPr="00C74C7E">
        <w:rPr>
          <w:rFonts w:ascii="Times New Roman" w:hAnsi="Times New Roman" w:cs="Times New Roman"/>
        </w:rPr>
        <w:t>Определение круга лиц (членов семьи), в отношении которых необходимо представить сведения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2"/>
        <w:rPr>
          <w:rFonts w:ascii="Times New Roman" w:hAnsi="Times New Roman" w:cs="Times New Roman"/>
        </w:rPr>
      </w:pPr>
      <w:r w:rsidRPr="00C74C7E">
        <w:rPr>
          <w:rFonts w:ascii="Times New Roman" w:hAnsi="Times New Roman" w:cs="Times New Roman"/>
        </w:rPr>
        <w:t>Супруги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Перечень ситуаций и рекомендуемые действия (таблица N 1):</w:t>
      </w:r>
    </w:p>
    <w:p w:rsidR="00D856BA" w:rsidRPr="00C74C7E" w:rsidRDefault="00D856BA" w:rsidP="00D856BA">
      <w:pPr>
        <w:pStyle w:val="ConsPlusNormal"/>
        <w:ind w:firstLine="709"/>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D856BA" w:rsidRPr="00C74C7E">
        <w:tc>
          <w:tcPr>
            <w:tcW w:w="9071" w:type="dxa"/>
            <w:gridSpan w:val="2"/>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Пример: служащий (работник) представляет сведения в 2018 году (за отчетный 2017 г.)</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Брак заключен в органах записи актов гражданского состояния (далее - ЗАГС) в ноябре 2017 года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 xml:space="preserve">Брак заключен в </w:t>
            </w:r>
            <w:proofErr w:type="spellStart"/>
            <w:r w:rsidRPr="00C74C7E">
              <w:rPr>
                <w:rFonts w:ascii="Times New Roman" w:hAnsi="Times New Roman" w:cs="Times New Roman"/>
              </w:rPr>
              <w:t>ЗАГСе</w:t>
            </w:r>
            <w:proofErr w:type="spellEnd"/>
            <w:r w:rsidRPr="00C74C7E">
              <w:rPr>
                <w:rFonts w:ascii="Times New Roman" w:hAnsi="Times New Roman" w:cs="Times New Roman"/>
              </w:rPr>
              <w:t xml:space="preserve"> в марте 2018 года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сведения в отношении супруги (супруга) не представляются, поскольку по состоянию на отчетную дату (31 декабря 2017 года) служащий (работник) не </w:t>
            </w:r>
            <w:r w:rsidRPr="00C74C7E">
              <w:rPr>
                <w:rFonts w:ascii="Times New Roman" w:hAnsi="Times New Roman" w:cs="Times New Roman"/>
              </w:rPr>
              <w:lastRenderedPageBreak/>
              <w:t>состоял в браке</w:t>
            </w:r>
          </w:p>
        </w:tc>
      </w:tr>
      <w:tr w:rsidR="00D856BA" w:rsidRPr="00C74C7E">
        <w:tc>
          <w:tcPr>
            <w:tcW w:w="9071" w:type="dxa"/>
            <w:gridSpan w:val="2"/>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lastRenderedPageBreak/>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Брак заключен 1 февраля 2018 года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супруги представляются, поскольку по состоянию на отчетную дату (1 августа 2018 года) гражданин состоял в браке</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Брак заключен 2 августа 2018 года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Перечень ситуаций и рекомендуемые действия (таблица N 2)</w:t>
      </w:r>
    </w:p>
    <w:p w:rsidR="00D856BA" w:rsidRPr="00C74C7E" w:rsidRDefault="00D856BA" w:rsidP="00D856BA">
      <w:pPr>
        <w:pStyle w:val="ConsPlusNormal"/>
        <w:ind w:firstLine="709"/>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D856BA" w:rsidRPr="00C74C7E">
        <w:tc>
          <w:tcPr>
            <w:tcW w:w="9071" w:type="dxa"/>
            <w:gridSpan w:val="2"/>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Пример: служащий (работник) представляет сведения в 2018 году (за отчетный 2017 г.)</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 xml:space="preserve">Брак был расторгнут в </w:t>
            </w:r>
            <w:proofErr w:type="spellStart"/>
            <w:r w:rsidRPr="00C74C7E">
              <w:rPr>
                <w:rFonts w:ascii="Times New Roman" w:hAnsi="Times New Roman" w:cs="Times New Roman"/>
              </w:rPr>
              <w:t>ЗАГСе</w:t>
            </w:r>
            <w:proofErr w:type="spellEnd"/>
            <w:r w:rsidRPr="00C74C7E">
              <w:rPr>
                <w:rFonts w:ascii="Times New Roman" w:hAnsi="Times New Roman" w:cs="Times New Roman"/>
              </w:rPr>
              <w:t xml:space="preserve"> в ноябре 2017 года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Окончательное решение о расторжении брака было принято судом 12 декабря 2017 года и вступило в законную силу 12 января 2018 года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 xml:space="preserve">Брак был расторгнут в </w:t>
            </w:r>
            <w:proofErr w:type="spellStart"/>
            <w:r w:rsidRPr="00C74C7E">
              <w:rPr>
                <w:rFonts w:ascii="Times New Roman" w:hAnsi="Times New Roman" w:cs="Times New Roman"/>
              </w:rPr>
              <w:t>ЗАГСе</w:t>
            </w:r>
            <w:proofErr w:type="spellEnd"/>
            <w:r w:rsidRPr="00C74C7E">
              <w:rPr>
                <w:rFonts w:ascii="Times New Roman" w:hAnsi="Times New Roman" w:cs="Times New Roman"/>
              </w:rPr>
              <w:t xml:space="preserve"> в марте 2018 года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D856BA" w:rsidRPr="00C74C7E">
        <w:tc>
          <w:tcPr>
            <w:tcW w:w="9071" w:type="dxa"/>
            <w:gridSpan w:val="2"/>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 xml:space="preserve">Брак был расторгнут в </w:t>
            </w:r>
            <w:proofErr w:type="spellStart"/>
            <w:r w:rsidRPr="00C74C7E">
              <w:rPr>
                <w:rFonts w:ascii="Times New Roman" w:hAnsi="Times New Roman" w:cs="Times New Roman"/>
              </w:rPr>
              <w:t>ЗАГСе</w:t>
            </w:r>
            <w:proofErr w:type="spellEnd"/>
            <w:r w:rsidRPr="00C74C7E">
              <w:rPr>
                <w:rFonts w:ascii="Times New Roman" w:hAnsi="Times New Roman" w:cs="Times New Roman"/>
              </w:rPr>
              <w:t xml:space="preserve"> 1 июля 2018 года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 xml:space="preserve">Брак был расторгнут в </w:t>
            </w:r>
            <w:proofErr w:type="spellStart"/>
            <w:r w:rsidRPr="00C74C7E">
              <w:rPr>
                <w:rFonts w:ascii="Times New Roman" w:hAnsi="Times New Roman" w:cs="Times New Roman"/>
              </w:rPr>
              <w:t>ЗАГСе</w:t>
            </w:r>
            <w:proofErr w:type="spellEnd"/>
            <w:r w:rsidRPr="00C74C7E">
              <w:rPr>
                <w:rFonts w:ascii="Times New Roman" w:hAnsi="Times New Roman" w:cs="Times New Roman"/>
              </w:rPr>
              <w:t xml:space="preserve"> 2 августа 2018 года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 xml:space="preserve">Окончательное решение о </w:t>
            </w:r>
            <w:r w:rsidRPr="00C74C7E">
              <w:rPr>
                <w:rFonts w:ascii="Times New Roman" w:hAnsi="Times New Roman" w:cs="Times New Roman"/>
              </w:rPr>
              <w:lastRenderedPageBreak/>
              <w:t>расторжении брака было принято судом 4 июля 2018 года и вступило в законную силу 4 августа 2018 г.</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lastRenderedPageBreak/>
              <w:t xml:space="preserve">сведения в отношении бывшей супруги </w:t>
            </w:r>
            <w:r w:rsidRPr="00C74C7E">
              <w:rPr>
                <w:rFonts w:ascii="Times New Roman" w:hAnsi="Times New Roman" w:cs="Times New Roman"/>
              </w:rPr>
              <w:lastRenderedPageBreak/>
              <w:t>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2"/>
        <w:rPr>
          <w:rFonts w:ascii="Times New Roman" w:hAnsi="Times New Roman" w:cs="Times New Roman"/>
        </w:rPr>
      </w:pPr>
      <w:r w:rsidRPr="00C74C7E">
        <w:rPr>
          <w:rFonts w:ascii="Times New Roman" w:hAnsi="Times New Roman" w:cs="Times New Roman"/>
        </w:rPr>
        <w:t>Несовершеннолетние дети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22.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Перечень ситуаций и рекомендуемые действия (таблица N 3):</w:t>
      </w:r>
    </w:p>
    <w:p w:rsidR="00D856BA" w:rsidRPr="00C74C7E" w:rsidRDefault="00D856BA" w:rsidP="00D856BA">
      <w:pPr>
        <w:pStyle w:val="ConsPlusNormal"/>
        <w:ind w:firstLine="709"/>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D856BA" w:rsidRPr="00C74C7E">
        <w:tc>
          <w:tcPr>
            <w:tcW w:w="9071" w:type="dxa"/>
            <w:gridSpan w:val="2"/>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Пример: служащий (работник) представляет сведения в 2018 году (за отчетный 2017 г.)</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Дочери служащего (работника) 21 мая 2017 года исполнилось 18 лет</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Дочери служащего (работника) 30 декабря 2017 года исполнилось 18 лет</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Дочери служащего (работника) 31 декабря 2017 года исполнилось 18 лет</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D856BA" w:rsidRPr="00C74C7E">
        <w:tc>
          <w:tcPr>
            <w:tcW w:w="9071" w:type="dxa"/>
            <w:gridSpan w:val="2"/>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Сыну гражданина 5 мая 2017 года исполнилось 18 лет</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Сыну гражданина 1 августа 2017 года исполнилось 18 лет</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D856BA" w:rsidRPr="00C74C7E">
        <w:tc>
          <w:tcPr>
            <w:tcW w:w="3685" w:type="dxa"/>
          </w:tcPr>
          <w:p w:rsidR="00D856BA" w:rsidRPr="00C74C7E" w:rsidRDefault="00D856BA" w:rsidP="00D856BA">
            <w:pPr>
              <w:pStyle w:val="ConsPlusNormal"/>
              <w:ind w:firstLine="709"/>
              <w:rPr>
                <w:rFonts w:ascii="Times New Roman" w:hAnsi="Times New Roman" w:cs="Times New Roman"/>
              </w:rPr>
            </w:pPr>
            <w:r w:rsidRPr="00C74C7E">
              <w:rPr>
                <w:rFonts w:ascii="Times New Roman" w:hAnsi="Times New Roman" w:cs="Times New Roman"/>
              </w:rPr>
              <w:t>Сыну гражданина 17 августа 2017 года исполнилось 18 лет</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сведения в отношении сына представляются, поскольку по состоянию на отчетную дату (1 августа 2017 года) сын гражданина являлся </w:t>
            </w:r>
            <w:r w:rsidRPr="00C74C7E">
              <w:rPr>
                <w:rFonts w:ascii="Times New Roman" w:hAnsi="Times New Roman" w:cs="Times New Roman"/>
              </w:rPr>
              <w:lastRenderedPageBreak/>
              <w:t>несовершеннолетним</w:t>
            </w:r>
          </w:p>
        </w:tc>
      </w:tr>
    </w:tbl>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1"/>
        <w:rPr>
          <w:rFonts w:ascii="Times New Roman" w:hAnsi="Times New Roman" w:cs="Times New Roman"/>
        </w:rPr>
      </w:pPr>
      <w:r w:rsidRPr="00C74C7E">
        <w:rPr>
          <w:rFonts w:ascii="Times New Roman" w:hAnsi="Times New Roman" w:cs="Times New Roman"/>
        </w:rPr>
        <w:t>Рекомендуемые действия при невозможности представить сведения в отношении члена семьи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27. Заявление должно быть направлено до истечения срока, установленного для представления служащим (работником) сведений.</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2"/>
        <w:rPr>
          <w:rFonts w:ascii="Times New Roman" w:hAnsi="Times New Roman" w:cs="Times New Roman"/>
        </w:rPr>
      </w:pPr>
      <w:r w:rsidRPr="00C74C7E">
        <w:rPr>
          <w:rFonts w:ascii="Times New Roman" w:hAnsi="Times New Roman" w:cs="Times New Roman"/>
        </w:rPr>
        <w:t>Заявление подается (таблица N 4):</w:t>
      </w:r>
    </w:p>
    <w:p w:rsidR="00D856BA" w:rsidRPr="00C74C7E" w:rsidRDefault="00D856BA" w:rsidP="00D856BA">
      <w:pPr>
        <w:pStyle w:val="ConsPlusNormal"/>
        <w:ind w:firstLine="709"/>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В Управление Президента Российской Федерации по вопросам противодействия коррупции</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В Департамент государственной службы и кадров Правительства Российской Федерации</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w:t>
            </w:r>
            <w:r w:rsidRPr="00C74C7E">
              <w:rPr>
                <w:rFonts w:ascii="Times New Roman" w:hAnsi="Times New Roman" w:cs="Times New Roman"/>
              </w:rPr>
              <w:lastRenderedPageBreak/>
              <w:t>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lastRenderedPageBreak/>
              <w:t>В подразделение кадровой службы федерального государственного органа по профилактике коррупционных и иных правонарушений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В подразделение по профилактике коррупционных и иных правонарушений Центрального банка Российской Федерации</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лицами, занимающими должности, включенные в перечень, утвержденный Советом директоров Центрального банка Российской Федерации</w:t>
            </w:r>
          </w:p>
        </w:tc>
      </w:tr>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center"/>
        <w:outlineLvl w:val="0"/>
        <w:rPr>
          <w:rFonts w:ascii="Times New Roman" w:hAnsi="Times New Roman" w:cs="Times New Roman"/>
        </w:rPr>
      </w:pPr>
      <w:r w:rsidRPr="00C74C7E">
        <w:rPr>
          <w:rFonts w:ascii="Times New Roman" w:hAnsi="Times New Roman" w:cs="Times New Roman"/>
        </w:rPr>
        <w:t>II. Заполнение справки о доходах, расходах, об имуществе</w:t>
      </w: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и обязательствах имущественного характера</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30.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lastRenderedPageBreak/>
        <w:t>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N 460.</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Не рекомендуется заполнять справку в рукописном виде.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32. Для отдельных категорий служащих (работников) и должностных лиц подпунктами "в" и "г" пункта 26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center"/>
        <w:outlineLvl w:val="1"/>
        <w:rPr>
          <w:rFonts w:ascii="Times New Roman" w:hAnsi="Times New Roman" w:cs="Times New Roman"/>
        </w:rPr>
      </w:pPr>
      <w:r w:rsidRPr="00C74C7E">
        <w:rPr>
          <w:rFonts w:ascii="Times New Roman" w:hAnsi="Times New Roman" w:cs="Times New Roman"/>
        </w:rPr>
        <w:t>ТИТУЛЬНЫЙ ЛИСТ</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35. При заполнении титульного листа справки рекомендуется обратить внимание на следующее: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дата рождения (год рождения) указывается в соответствии с записью в документе, удостоверяющем личность;</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C74C7E">
        <w:rPr>
          <w:rFonts w:ascii="Times New Roman" w:hAnsi="Times New Roman" w:cs="Times New Roman"/>
        </w:rPr>
        <w:t>самозанятые</w:t>
      </w:r>
      <w:proofErr w:type="spellEnd"/>
      <w:r w:rsidRPr="00C74C7E">
        <w:rPr>
          <w:rFonts w:ascii="Times New Roman" w:hAnsi="Times New Roman" w:cs="Times New Roman"/>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 заполнении справки лицом, замещающим муниципальную должность на непостоянной основе, указывается муниципальная должность;</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w:t>
      </w:r>
      <w:r w:rsidRPr="00C74C7E">
        <w:rPr>
          <w:rFonts w:ascii="Times New Roman" w:hAnsi="Times New Roman" w:cs="Times New Roman"/>
        </w:rPr>
        <w:lastRenderedPageBreak/>
        <w:t>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Для справок, заполняемых с использованием СПО "Справки БК", рекомендуется указывать страховой номер индивидуального лицевого счета (СНИЛС).</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center"/>
        <w:outlineLvl w:val="2"/>
        <w:rPr>
          <w:rFonts w:ascii="Times New Roman" w:hAnsi="Times New Roman" w:cs="Times New Roman"/>
        </w:rPr>
      </w:pPr>
      <w:r w:rsidRPr="00C74C7E">
        <w:rPr>
          <w:rFonts w:ascii="Times New Roman" w:hAnsi="Times New Roman" w:cs="Times New Roman"/>
        </w:rPr>
        <w:t>РАЗДЕЛ 1. СВЕДЕНИЯ О ДОХОДАХ</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36.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Доход по основному месту работы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Особенности заполнения данного раздела отдельными категориями лиц</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при применении упрощенной системы налогообложения (УСН):</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Доход от педагогической и научной деятельности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42.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w:t>
      </w:r>
      <w:r w:rsidRPr="00C74C7E">
        <w:rPr>
          <w:rFonts w:ascii="Times New Roman" w:hAnsi="Times New Roman" w:cs="Times New Roman"/>
        </w:rPr>
        <w:lastRenderedPageBreak/>
        <w:t>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Доход от иной творческой деятельности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44.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45.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Доход от вкладов в банках и иных кредитных организациях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47.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48. Доход, полученный в иностранной валюте, указывается в рублях по курсу Банка России на дату получения дохода.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51. Не рекомендуется проводить какие-либо самостоятельные расчеты, поскольку вероятно возникновение различного рода ошибок.</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53.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Доход от ценных бумаг и долей участия в коммерческих организациях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54.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w:t>
      </w:r>
      <w:r w:rsidRPr="00C74C7E">
        <w:rPr>
          <w:rFonts w:ascii="Times New Roman" w:hAnsi="Times New Roman" w:cs="Times New Roman"/>
        </w:rPr>
        <w:lastRenderedPageBreak/>
        <w:t>(складочном) капитале этой организации;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Иные доходы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55. В данной строке указываются доходы, которые не были отражены в строках 1 - 5 справки.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Так, например, в строке иные доходы могут быть указаны: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пенсия (при этом разные виды пенсий (по возрасту и пенсия военнослужащего) не следует суммировать);</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 стипендия;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C74C7E">
        <w:rPr>
          <w:rFonts w:ascii="Times New Roman" w:hAnsi="Times New Roman" w:cs="Times New Roman"/>
        </w:rPr>
        <w:t>накопительно-ипотечной</w:t>
      </w:r>
      <w:proofErr w:type="spellEnd"/>
      <w:r w:rsidRPr="00C74C7E">
        <w:rPr>
          <w:rFonts w:ascii="Times New Roman" w:hAnsi="Times New Roman" w:cs="Times New Roman"/>
        </w:rP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lastRenderedPageBreak/>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 проценты по долговым обязательствам;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 денежные средства, полученные в порядке дарения или наследования;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16) возмещение вреда, причиненного увечьем или иным повреждением здоровья;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17) выплаты, связанные с гибелью (смертью), выплаченные наследникам;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23) выигрыши в лотереях, тотализаторах, конкурсах и иных играх;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24) доходы членов профсоюзных организаций, полученные от данных профсоюзных организаций;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26) вознаграждение, полученное при осуществлении опеки или попечительства на возмездной основе;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27) доход, полученный индивидуальным предпринимателем (указывается согласно бухгалтерской (финансовой) отчетности или в соответствии с пунктом 39 настоящих Методических рекомендаций);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29) денежные средства в безналичной форме, поступившие в качестве оплаты услуг или товаров;</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32) доход, полученный по договорам переуступки прав требования на строящиеся объекты недвижимости;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lastRenderedPageBreak/>
        <w:t>34) выплаченная ликвидационная стоимость ценных бумаг при ликвидации коммерческой организации;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35) иные аналогичные выплаты.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56. Формой справки не предусмотрено указание товаров, услуг, полученных в натуральной форме, а также виртуальных валют.</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57.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со служебными командировками;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 с оплатой стоимости и (или) выдачи полагающегося натурального довольствия, а также выплатой денежных средств взамен этого довольствия;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 с приобретением проездных документов для исполнения служебных (должностных) обязанностей;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 с оплатой коммунальных и иных услуг, наймом жилого помещения;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 с внесением родительской платы за посещение дошкольного образовательного учреждения;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 с оформлением нотариальной доверенности, почтовыми расходами, расходами на оплату услуг представителя (возмещаются по решению суда);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 с возмещением расходов на повышение профессионального уровня;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 с переводом денежных средств между банковскими счетами супругов и несовершеннолетних детей;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12) с возвратом денежных средств по несостоявшемуся договору купли-продажи;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Также не указываются сведения о денежных средствах, полученных: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 в виде социального, имущественного налогового вычета;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 от продажи различного вида подарочных сертификатов (карт), выпущенных предприятиями торговли;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16) в качестве бонусных баллов ("</w:t>
      </w:r>
      <w:proofErr w:type="spellStart"/>
      <w:r w:rsidRPr="00C74C7E">
        <w:rPr>
          <w:rFonts w:ascii="Times New Roman" w:hAnsi="Times New Roman" w:cs="Times New Roman"/>
        </w:rPr>
        <w:t>кэшбэк</w:t>
      </w:r>
      <w:proofErr w:type="spellEnd"/>
      <w:r w:rsidRPr="00C74C7E">
        <w:rPr>
          <w:rFonts w:ascii="Times New Roman" w:hAnsi="Times New Roman" w:cs="Times New Roman"/>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17)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18) в качестве возврата налога на добавленную стоимость, уплаченного при совершении покупок за границей, по чекам </w:t>
      </w:r>
      <w:proofErr w:type="spellStart"/>
      <w:r w:rsidRPr="00C74C7E">
        <w:rPr>
          <w:rFonts w:ascii="Times New Roman" w:hAnsi="Times New Roman" w:cs="Times New Roman"/>
        </w:rPr>
        <w:t>Tax-free</w:t>
      </w:r>
      <w:proofErr w:type="spellEnd"/>
      <w:r w:rsidRPr="00C74C7E">
        <w:rPr>
          <w:rFonts w:ascii="Times New Roman" w:hAnsi="Times New Roman" w:cs="Times New Roman"/>
        </w:rPr>
        <w:t>;</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19) в качестве вознаграждения донорам за сданную кровь, ее компоненты (и иную помощь) при условии возмездной сдачи;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center"/>
        <w:outlineLvl w:val="2"/>
        <w:rPr>
          <w:rFonts w:ascii="Times New Roman" w:hAnsi="Times New Roman" w:cs="Times New Roman"/>
        </w:rPr>
      </w:pPr>
      <w:r w:rsidRPr="00C74C7E">
        <w:rPr>
          <w:rFonts w:ascii="Times New Roman" w:hAnsi="Times New Roman" w:cs="Times New Roman"/>
        </w:rPr>
        <w:t>РАЗДЕЛ 2. СВЕДЕНИЯ О РАСХОДАХ</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58.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w:t>
      </w:r>
      <w:r w:rsidRPr="00C74C7E">
        <w:rPr>
          <w:rFonts w:ascii="Times New Roman" w:hAnsi="Times New Roman" w:cs="Times New Roman"/>
        </w:rPr>
        <w:lastRenderedPageBreak/>
        <w:t>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59. Граждане, поступающие на службу (работу), раздел "Сведения о расходах" не заполняют.</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60. Заполнение данного раздела при отсутствии указанных в пункте 58 настоящих Методических рекомендаций оснований не является нарушением.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62. Для цели реализации пункта 58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63.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C74C7E">
        <w:rPr>
          <w:rFonts w:ascii="Times New Roman" w:hAnsi="Times New Roman" w:cs="Times New Roman"/>
        </w:rPr>
        <w:t>накопительно-ипотечной</w:t>
      </w:r>
      <w:proofErr w:type="spellEnd"/>
      <w:r w:rsidRPr="00C74C7E">
        <w:rPr>
          <w:rFonts w:ascii="Times New Roman" w:hAnsi="Times New Roman" w:cs="Times New Roman"/>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64. Данный раздел не заполняется в следующих случаях: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65. При заполнении графы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66.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lastRenderedPageBreak/>
        <w:t>68.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69. В графе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70. Особенности заполнения раздела "Сведения о расходах":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center"/>
        <w:outlineLvl w:val="2"/>
        <w:rPr>
          <w:rFonts w:ascii="Times New Roman" w:hAnsi="Times New Roman" w:cs="Times New Roman"/>
        </w:rPr>
      </w:pPr>
      <w:r w:rsidRPr="00C74C7E">
        <w:rPr>
          <w:rFonts w:ascii="Times New Roman" w:hAnsi="Times New Roman" w:cs="Times New Roman"/>
        </w:rPr>
        <w:t>РАЗДЕЛ 3. СВЕДЕНИЯ ОБ ИМУЩЕСТВЕ</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Подраздел 3.1. Недвижимое имущество</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71.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w:t>
      </w:r>
      <w:r w:rsidRPr="00C74C7E">
        <w:rPr>
          <w:rFonts w:ascii="Times New Roman" w:hAnsi="Times New Roman" w:cs="Times New Roman"/>
        </w:rPr>
        <w:lastRenderedPageBreak/>
        <w:t>распределительный газопровод среднего или низкого давления, линии электропередачи, линии связи и др.).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72.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73.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74.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C74C7E">
        <w:rPr>
          <w:rFonts w:ascii="Times New Roman" w:hAnsi="Times New Roman" w:cs="Times New Roman"/>
        </w:rPr>
        <w:t>Росреестре</w:t>
      </w:r>
      <w:proofErr w:type="spellEnd"/>
      <w:r w:rsidRPr="00C74C7E">
        <w:rPr>
          <w:rFonts w:ascii="Times New Roman" w:hAnsi="Times New Roman" w:cs="Times New Roman"/>
        </w:rPr>
        <w:t>).</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4"/>
        <w:rPr>
          <w:rFonts w:ascii="Times New Roman" w:hAnsi="Times New Roman" w:cs="Times New Roman"/>
        </w:rPr>
      </w:pPr>
      <w:r w:rsidRPr="00C74C7E">
        <w:rPr>
          <w:rFonts w:ascii="Times New Roman" w:hAnsi="Times New Roman" w:cs="Times New Roman"/>
        </w:rPr>
        <w:t>Заполнение графы "Вид и наименование имущества"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76.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77. В соответствии со статьей 2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78.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80. При наличии в собственности жилого, дачного или садового дома, которые указываются в пункте 2 данного раздела, должен быть указан соответствующий земельный </w:t>
      </w:r>
      <w:r w:rsidRPr="00C74C7E">
        <w:rPr>
          <w:rFonts w:ascii="Times New Roman" w:hAnsi="Times New Roman" w:cs="Times New Roman"/>
        </w:rPr>
        <w:lastRenderedPageBreak/>
        <w:t>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81. При заполнении пункта 3 "Квартиры" соответственно вносятся сведения о ней, например 2-комнатная квартира.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82. В строке 4 "Гаражи" указывается информация об организованных местах хранения автотранспорта - "гараж", "</w:t>
      </w:r>
      <w:proofErr w:type="spellStart"/>
      <w:r w:rsidRPr="00C74C7E">
        <w:rPr>
          <w:rFonts w:ascii="Times New Roman" w:hAnsi="Times New Roman" w:cs="Times New Roman"/>
        </w:rPr>
        <w:t>машино-место</w:t>
      </w:r>
      <w:proofErr w:type="spellEnd"/>
      <w:r w:rsidRPr="00C74C7E">
        <w:rPr>
          <w:rFonts w:ascii="Times New Roman" w:hAnsi="Times New Roman" w:cs="Times New Roman"/>
        </w:rPr>
        <w:t>"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83. В графе "Вид собственности" указывается вид собственности на имущество (индивидуальная, общая совместная, общая долевая).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84.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86. Местонахождение (адрес) недвижимого имущества указывается согласно правоустанавливающим документам. При этом указывается: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индекс;</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субъект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район;</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 город иной населенный пункт (село, поселок и т.д.);</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 улица (проспект, переулок и т.д.);</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 номер дома (владения, участка), корпуса (строения), квартиры.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87. Если недвижимое имущество находится за рубежом, то указывается: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наименование государства;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населенный пункт (иная единица административно-территориального деления);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почтовый адрес.</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4"/>
        <w:rPr>
          <w:rFonts w:ascii="Times New Roman" w:hAnsi="Times New Roman" w:cs="Times New Roman"/>
        </w:rPr>
      </w:pPr>
      <w:r w:rsidRPr="00C74C7E">
        <w:rPr>
          <w:rFonts w:ascii="Times New Roman" w:hAnsi="Times New Roman" w:cs="Times New Roman"/>
        </w:rPr>
        <w:t>Основание приобретения и источники средств</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90.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91. 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w:t>
      </w:r>
      <w:r w:rsidRPr="00C74C7E">
        <w:rPr>
          <w:rFonts w:ascii="Times New Roman" w:hAnsi="Times New Roman" w:cs="Times New Roman"/>
        </w:rPr>
        <w:lastRenderedPageBreak/>
        <w:t>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92.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77:02:0014017:1994-72/004/2017-2, договор купли-продажи от 19 февраля 2017 г. и т.д.</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на лиц, замещающих (занимающих):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государственные должности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должности первого заместителя и заместителей Генерального прокурора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должности членов Совета директоров Центрального банка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государственные должности субъектов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должности заместителей руководителей федеральных органов исполнительной власти;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на супруг (супругов), несовершеннолетних детей лиц, указанных в абзацах втором - десятом подпункта 1 настоящего пункта;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иных лиц в случаях, предусмотренных федеральными законами.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Сведения о вышеуказанном источнике отображаются в справке ежегодно, вне зависимости от года приобретения имущества.</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Подраздел 3.2. Транспортные средства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95.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w:t>
      </w:r>
      <w:r w:rsidRPr="00C74C7E">
        <w:rPr>
          <w:rFonts w:ascii="Times New Roman" w:hAnsi="Times New Roman" w:cs="Times New Roman"/>
        </w:rPr>
        <w:lastRenderedPageBreak/>
        <w:t>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96.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97.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98.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C74C7E">
        <w:rPr>
          <w:rFonts w:ascii="Times New Roman" w:hAnsi="Times New Roman" w:cs="Times New Roman"/>
        </w:rPr>
        <w:t>Шалинский</w:t>
      </w:r>
      <w:proofErr w:type="spellEnd"/>
      <w:r w:rsidRPr="00C74C7E">
        <w:rPr>
          <w:rFonts w:ascii="Times New Roman" w:hAnsi="Times New Roman" w:cs="Times New Roman"/>
        </w:rPr>
        <w:t xml:space="preserve">", ОГИБДД ММО МВД России по </w:t>
      </w:r>
      <w:proofErr w:type="spellStart"/>
      <w:r w:rsidRPr="00C74C7E">
        <w:rPr>
          <w:rFonts w:ascii="Times New Roman" w:hAnsi="Times New Roman" w:cs="Times New Roman"/>
        </w:rPr>
        <w:t>Новолялинскому</w:t>
      </w:r>
      <w:proofErr w:type="spellEnd"/>
      <w:r w:rsidRPr="00C74C7E">
        <w:rPr>
          <w:rFonts w:ascii="Times New Roman" w:hAnsi="Times New Roman" w:cs="Times New Roman"/>
        </w:rPr>
        <w:t xml:space="preserve">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99. Аналогичным подходом необходимо руководствоваться при указании в данном подразделе водного, воздушного транспорта.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100. В строке 7 "Иные транспортные средства" подлежат указанию прицепы, зарегистрированные в установленном порядке.</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center"/>
        <w:outlineLvl w:val="2"/>
        <w:rPr>
          <w:rFonts w:ascii="Times New Roman" w:hAnsi="Times New Roman" w:cs="Times New Roman"/>
        </w:rPr>
      </w:pPr>
      <w:r w:rsidRPr="00C74C7E">
        <w:rPr>
          <w:rFonts w:ascii="Times New Roman" w:hAnsi="Times New Roman" w:cs="Times New Roman"/>
        </w:rPr>
        <w:t>РАЗДЕЛ 4. СВЕДЕНИЯ О СЧЕТАХ В БАНКАХ И ИНЫХ</w:t>
      </w: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КРЕДИТНЫХ ОРГАНИЗАЦИЯХ</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101. В данном разделе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счета с нулевым остатком на 31 декабря отчетного года;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счета, открытые для погашения кредита;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 счета (вклады) в иностранных банках, расположенных за пределами Российской Федерации;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 счета, открываемые для осуществления деятельности на рынке ценных бумаг.</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102. В графе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103. В данном разделе сведения о счетах в банках и иных кредитных организациях, которые по состоянию на отчетную дату закрыты, не указываются.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104. Не подлежат указанию специальный избирательный счет, открытый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105.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w:t>
      </w:r>
      <w:r w:rsidRPr="00C74C7E">
        <w:rPr>
          <w:rFonts w:ascii="Times New Roman" w:hAnsi="Times New Roman" w:cs="Times New Roman"/>
        </w:rPr>
        <w:lastRenderedPageBreak/>
        <w:t>банком или иной кредитной организацией по письменному заявлению держателя карты.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106. 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107.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108.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109. 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Кредитные карты, карты с овердрафтом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110.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111.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112.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113.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подразделе 6.2 справки.</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Вид и валюта счета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114. Виды банковских счетов определены Инструкцией Банка России от 30 мая 2014 г. N 153-И "Об открытии и закрытии банковских счетов, счетов по вкладам (депозитам), депозитных счетов".</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4"/>
        <w:rPr>
          <w:rFonts w:ascii="Times New Roman" w:hAnsi="Times New Roman" w:cs="Times New Roman"/>
        </w:rPr>
      </w:pPr>
      <w:r w:rsidRPr="00C74C7E">
        <w:rPr>
          <w:rFonts w:ascii="Times New Roman" w:hAnsi="Times New Roman" w:cs="Times New Roman"/>
        </w:rPr>
        <w:t>115. Согласно данной Инструкции физическим лицам открываются следующие виды счетов (таблица N 5):</w:t>
      </w:r>
    </w:p>
    <w:p w:rsidR="00D856BA" w:rsidRPr="00C74C7E" w:rsidRDefault="00D856BA" w:rsidP="00D856BA">
      <w:pPr>
        <w:pStyle w:val="ConsPlusNormal"/>
        <w:ind w:firstLine="709"/>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Текущие счета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Открываются физическим лицам для совершения операций, не связанных с предпринимательской деятельностью или частной практикой</w:t>
            </w:r>
          </w:p>
        </w:tc>
      </w:tr>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Счета по вкладам (депозитам)</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lastRenderedPageBreak/>
              <w:t>Расчетные счета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Счета доверительного управления</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Открываются доверительному управляющему для осуществления операций, связанных с деятельностью по доверительному управлению</w:t>
            </w:r>
          </w:p>
        </w:tc>
      </w:tr>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C74C7E">
              <w:rPr>
                <w:rFonts w:ascii="Times New Roman" w:hAnsi="Times New Roman" w:cs="Times New Roman"/>
              </w:rPr>
              <w:t>эскроу</w:t>
            </w:r>
            <w:proofErr w:type="spellEnd"/>
            <w:r w:rsidRPr="00C74C7E">
              <w:rPr>
                <w:rFonts w:ascii="Times New Roman" w:hAnsi="Times New Roman" w:cs="Times New Roman"/>
              </w:rPr>
              <w:t>, залоговый счет, специальный банковский счет должника</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D856BA" w:rsidRPr="00C74C7E">
        <w:tc>
          <w:tcPr>
            <w:tcW w:w="3685"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Депозитные счета судов, подразделений службы судебных приставов, правоохранительных органов, нотариусов</w:t>
            </w:r>
          </w:p>
        </w:tc>
        <w:tc>
          <w:tcPr>
            <w:tcW w:w="5386" w:type="dxa"/>
          </w:tcPr>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116. Счета, открываемые депозитариями (как предназначенные, так и не предназначенные для учета прав на ценные бумаги), определены в Положении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117.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w:t>
      </w:r>
      <w:proofErr w:type="spellStart"/>
      <w:r w:rsidRPr="00C74C7E">
        <w:rPr>
          <w:rFonts w:ascii="Times New Roman" w:hAnsi="Times New Roman" w:cs="Times New Roman"/>
        </w:rPr>
        <w:t>перевыпуска</w:t>
      </w:r>
      <w:proofErr w:type="spellEnd"/>
      <w:r w:rsidRPr="00C74C7E">
        <w:rPr>
          <w:rFonts w:ascii="Times New Roman" w:hAnsi="Times New Roman" w:cs="Times New Roman"/>
        </w:rPr>
        <w:t>)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двадцать четвертый пункта 2.1 части III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lastRenderedPageBreak/>
        <w:t>118.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119.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 этом в данной графе следует сделать специальную пометку "Выписка от _______ N ____ прилагается на ___ л.".</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120. Для счетов в иностранной валюте сумма указывается в рублях по курсу Банка России на отчетную дату.</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Ликвидация кредитной организации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121.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122.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123.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C74C7E">
        <w:rPr>
          <w:rFonts w:ascii="Times New Roman" w:hAnsi="Times New Roman" w:cs="Times New Roman"/>
        </w:rPr>
        <w:t>софинансирования</w:t>
      </w:r>
      <w:proofErr w:type="spellEnd"/>
      <w:r w:rsidRPr="00C74C7E">
        <w:rPr>
          <w:rFonts w:ascii="Times New Roman" w:hAnsi="Times New Roman" w:cs="Times New Roman"/>
        </w:rP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w:t>
      </w:r>
      <w:proofErr w:type="spellStart"/>
      <w:r w:rsidRPr="00C74C7E">
        <w:rPr>
          <w:rFonts w:ascii="Times New Roman" w:hAnsi="Times New Roman" w:cs="Times New Roman"/>
        </w:rPr>
        <w:t>Яндекс.Деньги</w:t>
      </w:r>
      <w:proofErr w:type="spellEnd"/>
      <w:r w:rsidRPr="00C74C7E">
        <w:rPr>
          <w:rFonts w:ascii="Times New Roman" w:hAnsi="Times New Roman" w:cs="Times New Roman"/>
        </w:rPr>
        <w:t>", "</w:t>
      </w:r>
      <w:proofErr w:type="spellStart"/>
      <w:r w:rsidRPr="00C74C7E">
        <w:rPr>
          <w:rFonts w:ascii="Times New Roman" w:hAnsi="Times New Roman" w:cs="Times New Roman"/>
        </w:rPr>
        <w:t>Qiwi</w:t>
      </w:r>
      <w:proofErr w:type="spellEnd"/>
      <w:r w:rsidRPr="00C74C7E">
        <w:rPr>
          <w:rFonts w:ascii="Times New Roman" w:hAnsi="Times New Roman" w:cs="Times New Roman"/>
        </w:rPr>
        <w:t xml:space="preserve"> кошелек" и др.</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Отзыв лицензии у кредитной организации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124.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4 статьи 859 Гражданского кодекса Российской Федерации) без всяких к тому ограничений.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125.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126. До момента закрытия соответствующего счета, счет считается открытым и подлежит отражению в разделе 4 справки.</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center"/>
        <w:outlineLvl w:val="2"/>
        <w:rPr>
          <w:rFonts w:ascii="Times New Roman" w:hAnsi="Times New Roman" w:cs="Times New Roman"/>
        </w:rPr>
      </w:pPr>
      <w:r w:rsidRPr="00C74C7E">
        <w:rPr>
          <w:rFonts w:ascii="Times New Roman" w:hAnsi="Times New Roman" w:cs="Times New Roman"/>
        </w:rPr>
        <w:t>РАЗДЕЛ 5. СВЕДЕНИЯ О ЦЕННЫХ БУМАГАХ</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127.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Подраздел 5.1. Акции и иное участие в коммерческих организациях и фондах</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128. В соответствии с Федеральным законом от 22 апреля 1996 г. N 39-ФЗ "О рынке </w:t>
      </w:r>
      <w:r w:rsidRPr="00C74C7E">
        <w:rPr>
          <w:rFonts w:ascii="Times New Roman" w:hAnsi="Times New Roman" w:cs="Times New Roman"/>
        </w:rPr>
        <w:lastRenderedPageBreak/>
        <w:t>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129.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В случае если служащий (работник) является учредителем организации, то данную информацию также необходимо отразить.</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Если законодательством не предусмотрено формирование уставного капитала, то указывается "0 руб.".</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Подраздел 5.2. Иные ценные бумаги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132.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Государственный сертификат на материнский (семейный) капитал не является ценной бумагой и не подлежит указанию в подразделе 5.2 справки.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133. В подразделе 5.2 указываются все ценные бумаги по видам (облигации, векселя и другие), за исключением акций, указанных в подразделе 5.1.</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134.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center"/>
        <w:outlineLvl w:val="2"/>
        <w:rPr>
          <w:rFonts w:ascii="Times New Roman" w:hAnsi="Times New Roman" w:cs="Times New Roman"/>
        </w:rPr>
      </w:pPr>
      <w:r w:rsidRPr="00C74C7E">
        <w:rPr>
          <w:rFonts w:ascii="Times New Roman" w:hAnsi="Times New Roman" w:cs="Times New Roman"/>
        </w:rPr>
        <w:t>РАЗДЕЛ 6. СВЕДЕНИЯ ОБ ОБЯЗАТЕЛЬСТВАХ</w:t>
      </w: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ИМУЩЕСТВЕННОГО ХАРАКТЕРА</w:t>
      </w:r>
    </w:p>
    <w:p w:rsidR="00D856BA" w:rsidRPr="00C74C7E" w:rsidRDefault="00D856BA" w:rsidP="00D856BA">
      <w:pPr>
        <w:pStyle w:val="ConsPlusTitle"/>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Подраздел 6.1. Объекты недвижимого имущества, находящиеся в пользовании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135.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136. При заполнении данного 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137.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138. В том числе указанию подлежат сведения о жилом помещении (дом, квартира, комната), нежилом помещении, земельном участке, гараже и т.д.:</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w:t>
      </w:r>
      <w:r w:rsidRPr="00C74C7E">
        <w:rPr>
          <w:rFonts w:ascii="Times New Roman" w:hAnsi="Times New Roman" w:cs="Times New Roman"/>
        </w:rPr>
        <w:lastRenderedPageBreak/>
        <w:t>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занимаемых по договору аренды (найма, поднайма);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 занимаемых по договорам социального найма;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rsidRPr="00C74C7E">
        <w:rPr>
          <w:rFonts w:ascii="Times New Roman" w:hAnsi="Times New Roman" w:cs="Times New Roman"/>
        </w:rPr>
        <w:t>Росреестра</w:t>
      </w:r>
      <w:proofErr w:type="spellEnd"/>
      <w:r w:rsidRPr="00C74C7E">
        <w:rPr>
          <w:rFonts w:ascii="Times New Roman" w:hAnsi="Times New Roman" w:cs="Times New Roman"/>
        </w:rPr>
        <w:t>;</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 принадлежащем на праве пожизненного наследуемого владения земельным участком.</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139. При этом указывается общая площадь объекта недвижимого имущества, находящегося в пользовании.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140. Сведения об объектах недвижимого имущества, находящихся в пользовании, указываются по состоянию на отчетную дату.</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141. В графе "Вид имущества" указывается вид недвижимого имущества (земельный участок, жилой дом, дача, квартира, комната и др.).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142. В графе "Вид и сроки пользования" указываются вид пользования (аренда, безвозмездное пользование и др.) и сроки пользования.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143.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144.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145.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both"/>
        <w:outlineLvl w:val="3"/>
        <w:rPr>
          <w:rFonts w:ascii="Times New Roman" w:hAnsi="Times New Roman" w:cs="Times New Roman"/>
        </w:rPr>
      </w:pPr>
      <w:r w:rsidRPr="00C74C7E">
        <w:rPr>
          <w:rFonts w:ascii="Times New Roman" w:hAnsi="Times New Roman" w:cs="Times New Roman"/>
        </w:rPr>
        <w:t>Подраздел 6.2. Срочные обязательства финансового характера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146.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147. В графе "Содержание обязательства" указывается существо обязательства (заем, кредит и другие).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148.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Например,</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149.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150. В графе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Сведения об официальных курсах валют на заданную дату, устанавливаемые Центральным </w:t>
      </w:r>
      <w:r w:rsidRPr="00C74C7E">
        <w:rPr>
          <w:rFonts w:ascii="Times New Roman" w:hAnsi="Times New Roman" w:cs="Times New Roman"/>
        </w:rPr>
        <w:lastRenderedPageBreak/>
        <w:t>банком Российской Федерации, размещены на его официальном сайте: http://www.cbr.ru/currency_base/daily.aspx.</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151.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152.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153. Помимо прочего подлежат указанию:</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договор финансовой аренды (лизинг);</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3) договор займа;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4) договор финансирования под уступку денежного требования;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5) обязательства, связанные с заключением договора об уступке права требования;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6) обязательства вследствие причинения вреда (финансовые);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8) обязательства по уплате алиментов (если по состоянию на отчетную дату сумма невыплаченных алиментов равна или превышает 500 000 руб.);</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10) иные обязательства, в том числе установленные решением суда.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154. Отдельные виды срочных обязательств финансового характера: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C74C7E">
        <w:rPr>
          <w:rFonts w:ascii="Times New Roman" w:hAnsi="Times New Roman" w:cs="Times New Roman"/>
        </w:rPr>
        <w:t>созаемщиками</w:t>
      </w:r>
      <w:proofErr w:type="spellEnd"/>
      <w:r w:rsidRPr="00C74C7E">
        <w:rPr>
          <w:rFonts w:ascii="Times New Roman" w:hAnsi="Times New Roman" w:cs="Times New Roman"/>
        </w:rPr>
        <w:t xml:space="preserve">, то в данном подразделе в графе 5 следует </w:t>
      </w:r>
      <w:r w:rsidRPr="00C74C7E">
        <w:rPr>
          <w:rFonts w:ascii="Times New Roman" w:hAnsi="Times New Roman" w:cs="Times New Roman"/>
        </w:rPr>
        <w:lastRenderedPageBreak/>
        <w:t xml:space="preserve">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C74C7E">
        <w:rPr>
          <w:rFonts w:ascii="Times New Roman" w:hAnsi="Times New Roman" w:cs="Times New Roman"/>
        </w:rPr>
        <w:t>созаемщиков</w:t>
      </w:r>
      <w:proofErr w:type="spellEnd"/>
      <w:r w:rsidRPr="00C74C7E">
        <w:rPr>
          <w:rFonts w:ascii="Times New Roman" w:hAnsi="Times New Roman" w:cs="Times New Roman"/>
        </w:rPr>
        <w:t>.</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Title"/>
        <w:ind w:firstLine="709"/>
        <w:jc w:val="center"/>
        <w:outlineLvl w:val="2"/>
        <w:rPr>
          <w:rFonts w:ascii="Times New Roman" w:hAnsi="Times New Roman" w:cs="Times New Roman"/>
        </w:rPr>
      </w:pPr>
      <w:r w:rsidRPr="00C74C7E">
        <w:rPr>
          <w:rFonts w:ascii="Times New Roman" w:hAnsi="Times New Roman" w:cs="Times New Roman"/>
        </w:rPr>
        <w:t>РАЗДЕЛ 7. СВЕДЕНИЯ О НЕДВИЖИМОМ ИМУЩЕСТВЕ, ТРАНСПОРТНЫХ</w:t>
      </w: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СРЕДСТВАХ И ЦЕННЫХ БУМАГАХ, ОТЧУЖДЕННЫХ В ТЕЧЕНИЕ ОТЧЕТНОГО</w:t>
      </w:r>
    </w:p>
    <w:p w:rsidR="00D856BA" w:rsidRPr="00C74C7E" w:rsidRDefault="00D856BA" w:rsidP="00D856BA">
      <w:pPr>
        <w:pStyle w:val="ConsPlusTitle"/>
        <w:ind w:firstLine="709"/>
        <w:jc w:val="center"/>
        <w:rPr>
          <w:rFonts w:ascii="Times New Roman" w:hAnsi="Times New Roman" w:cs="Times New Roman"/>
        </w:rPr>
      </w:pPr>
      <w:r w:rsidRPr="00C74C7E">
        <w:rPr>
          <w:rFonts w:ascii="Times New Roman" w:hAnsi="Times New Roman" w:cs="Times New Roman"/>
        </w:rPr>
        <w:t>ПЕРИОДА В РЕЗУЛЬТАТЕ БЕЗВОЗМЕЗДНОЙ СДЕЛКИ</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155. 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156.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157. К безвозмездной сделке можно отнести договор дарения.</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158. Каждый объект безвозмездной сделки указывается отдельно.</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159.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86 - 87 настоящих Методических рекомендаций, площадь (кв. м) в соответствии с пунктом 88 настоящих Методических рекомендаций.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160. В строке "Транспортные средства" рекомендуется указывать вид, марку, модель транспортного средства, год изготовления, место регистрации.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161.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129 настоящих Методических рекомендаций, местонахождение организации (адрес), уставный капитал в соответствии с пунктом 130 настоящих Методических рекомендаций, доли участия в соответствии с пунктом 131 настоящих Методических рекомендаций.</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162.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D856BA" w:rsidRPr="00C74C7E" w:rsidRDefault="00D856BA" w:rsidP="00D856BA">
      <w:pPr>
        <w:pStyle w:val="ConsPlusNormal"/>
        <w:ind w:firstLine="709"/>
        <w:jc w:val="both"/>
        <w:rPr>
          <w:rFonts w:ascii="Times New Roman" w:hAnsi="Times New Roman" w:cs="Times New Roman"/>
        </w:rPr>
      </w:pPr>
      <w:r w:rsidRPr="00C74C7E">
        <w:rPr>
          <w:rFonts w:ascii="Times New Roman" w:hAnsi="Times New Roman" w:cs="Times New Roman"/>
        </w:rPr>
        <w:t>163. 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ind w:firstLine="709"/>
        <w:jc w:val="both"/>
        <w:rPr>
          <w:rFonts w:ascii="Times New Roman" w:hAnsi="Times New Roman" w:cs="Times New Roman"/>
        </w:rPr>
      </w:pPr>
    </w:p>
    <w:p w:rsidR="00D856BA" w:rsidRPr="00C74C7E" w:rsidRDefault="00D856BA" w:rsidP="00D856BA">
      <w:pPr>
        <w:pStyle w:val="ConsPlusNormal"/>
        <w:pBdr>
          <w:top w:val="single" w:sz="6" w:space="0" w:color="auto"/>
        </w:pBdr>
        <w:ind w:firstLine="709"/>
        <w:jc w:val="both"/>
        <w:rPr>
          <w:rFonts w:ascii="Times New Roman" w:hAnsi="Times New Roman" w:cs="Times New Roman"/>
          <w:sz w:val="2"/>
          <w:szCs w:val="2"/>
        </w:rPr>
      </w:pPr>
    </w:p>
    <w:p w:rsidR="00506A6D" w:rsidRPr="00C74C7E" w:rsidRDefault="00506A6D" w:rsidP="00D856BA">
      <w:pPr>
        <w:spacing w:after="0" w:line="240" w:lineRule="auto"/>
        <w:ind w:firstLine="709"/>
        <w:rPr>
          <w:rFonts w:ascii="Times New Roman" w:hAnsi="Times New Roman" w:cs="Times New Roman"/>
        </w:rPr>
      </w:pPr>
    </w:p>
    <w:sectPr w:rsidR="00506A6D" w:rsidRPr="00C74C7E" w:rsidSect="00C74C7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856BA"/>
    <w:rsid w:val="00084BFC"/>
    <w:rsid w:val="00506A6D"/>
    <w:rsid w:val="00A8541C"/>
    <w:rsid w:val="00C74C7E"/>
    <w:rsid w:val="00D856BA"/>
    <w:rsid w:val="00D86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6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56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56B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856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6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56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56B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856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53274A4000D3500FB2BF8DEEF1EFD3E5C4F2F7230386965DD08933791B7603BC71447982E5CB2BAL6o3J" TargetMode="External"/><Relationship Id="rId4" Type="http://schemas.openxmlformats.org/officeDocument/2006/relationships/hyperlink" Target="consultantplus://offline/ref=E53274A4000D3500FB2BF8DEEF1EFD3E5C4F2E733B3E6965DD08933791B7603BC71447982E5CB0B3L6o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15665</Words>
  <Characters>89296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Надежда Владимировна</dc:creator>
  <cp:lastModifiedBy>User</cp:lastModifiedBy>
  <cp:revision>2</cp:revision>
  <cp:lastPrinted>2018-01-18T09:41:00Z</cp:lastPrinted>
  <dcterms:created xsi:type="dcterms:W3CDTF">2018-01-18T09:40:00Z</dcterms:created>
  <dcterms:modified xsi:type="dcterms:W3CDTF">2018-03-02T07:05:00Z</dcterms:modified>
</cp:coreProperties>
</file>