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0A" w:rsidRPr="00433B0A" w:rsidRDefault="00433B0A" w:rsidP="00433B0A">
      <w:pPr>
        <w:jc w:val="center"/>
        <w:rPr>
          <w:b/>
          <w:sz w:val="22"/>
          <w:szCs w:val="22"/>
        </w:rPr>
      </w:pPr>
      <w:r w:rsidRPr="00433B0A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433B0A">
        <w:rPr>
          <w:b/>
          <w:sz w:val="22"/>
          <w:szCs w:val="22"/>
        </w:rPr>
        <w:t>Засвияжскому</w:t>
      </w:r>
      <w:proofErr w:type="spellEnd"/>
      <w:r w:rsidRPr="00433B0A">
        <w:rPr>
          <w:b/>
          <w:sz w:val="22"/>
          <w:szCs w:val="22"/>
        </w:rPr>
        <w:t xml:space="preserve"> району </w:t>
      </w:r>
      <w:proofErr w:type="gramStart"/>
      <w:r w:rsidRPr="00433B0A">
        <w:rPr>
          <w:b/>
          <w:sz w:val="22"/>
          <w:szCs w:val="22"/>
        </w:rPr>
        <w:t>г</w:t>
      </w:r>
      <w:proofErr w:type="gramEnd"/>
      <w:r w:rsidRPr="00433B0A">
        <w:rPr>
          <w:b/>
          <w:sz w:val="22"/>
          <w:szCs w:val="22"/>
        </w:rPr>
        <w:t>. Ульяновска  объявляет  о приеме документов</w:t>
      </w:r>
    </w:p>
    <w:p w:rsidR="00433B0A" w:rsidRDefault="00433B0A" w:rsidP="00433B0A">
      <w:pPr>
        <w:jc w:val="both"/>
        <w:rPr>
          <w:sz w:val="22"/>
          <w:szCs w:val="22"/>
        </w:rPr>
      </w:pPr>
    </w:p>
    <w:p w:rsidR="00433B0A" w:rsidRPr="00365D42" w:rsidRDefault="00433B0A" w:rsidP="00433B0A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главного государственного налогового инспектора отдела камеральных проверок №2</w:t>
      </w:r>
      <w:r w:rsidRPr="00365D42">
        <w:rPr>
          <w:b/>
          <w:sz w:val="22"/>
          <w:szCs w:val="22"/>
        </w:rPr>
        <w:t>.</w:t>
      </w:r>
    </w:p>
    <w:p w:rsidR="00433B0A" w:rsidRDefault="00433B0A" w:rsidP="00433B0A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 w:rsidRPr="0054667F">
        <w:rPr>
          <w:sz w:val="22"/>
          <w:szCs w:val="22"/>
        </w:rPr>
        <w:t>главного государственного налогового инспектора отдела камеральных проверок №2</w:t>
      </w:r>
      <w:r w:rsidRPr="009901AF">
        <w:rPr>
          <w:sz w:val="22"/>
          <w:szCs w:val="22"/>
        </w:rPr>
        <w:t>.</w:t>
      </w:r>
    </w:p>
    <w:p w:rsidR="00433B0A" w:rsidRPr="00365D42" w:rsidRDefault="00433B0A" w:rsidP="00433B0A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433B0A" w:rsidRPr="008C6058" w:rsidRDefault="00433B0A" w:rsidP="00433B0A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54667F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54667F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54667F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54667F">
        <w:rPr>
          <w:sz w:val="22"/>
          <w:szCs w:val="22"/>
        </w:rPr>
        <w:t xml:space="preserve">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4667F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943-1«О налоговых органах Российской Федерации»;</w:t>
      </w:r>
      <w:proofErr w:type="gramEnd"/>
      <w:r w:rsidRPr="0054667F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4667F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</w:t>
      </w:r>
      <w:proofErr w:type="gramEnd"/>
      <w:r w:rsidRPr="0054667F">
        <w:rPr>
          <w:sz w:val="22"/>
          <w:szCs w:val="22"/>
        </w:rPr>
        <w:t xml:space="preserve">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</w:t>
      </w:r>
      <w:proofErr w:type="gramStart"/>
      <w:r w:rsidRPr="0054667F">
        <w:rPr>
          <w:sz w:val="22"/>
          <w:szCs w:val="22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2014 № 35526);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 xml:space="preserve">приказ ФНС России от 24 декабря 2014 г. № ММВ-7-11/671@ «Об </w:t>
      </w:r>
      <w:r w:rsidRPr="0054667F">
        <w:rPr>
          <w:sz w:val="22"/>
          <w:szCs w:val="22"/>
        </w:rPr>
        <w:lastRenderedPageBreak/>
        <w:t>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  <w:proofErr w:type="gramEnd"/>
      <w:r w:rsidRPr="0054667F">
        <w:rPr>
          <w:sz w:val="22"/>
          <w:szCs w:val="22"/>
        </w:rPr>
        <w:t xml:space="preserve">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 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54667F">
        <w:rPr>
          <w:sz w:val="22"/>
          <w:szCs w:val="22"/>
        </w:rPr>
        <w:t>суммы</w:t>
      </w:r>
      <w:proofErr w:type="gramEnd"/>
      <w:r w:rsidRPr="0054667F">
        <w:rPr>
          <w:sz w:val="22"/>
          <w:szCs w:val="22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</w:t>
      </w:r>
      <w:r>
        <w:rPr>
          <w:sz w:val="22"/>
          <w:szCs w:val="22"/>
        </w:rPr>
        <w:t>ван в Минюсте Российской Федера</w:t>
      </w:r>
      <w:r w:rsidRPr="0054667F">
        <w:rPr>
          <w:sz w:val="22"/>
          <w:szCs w:val="22"/>
        </w:rPr>
        <w:t xml:space="preserve">ции 13 августа 2001 г.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2004 г.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</w:t>
      </w:r>
      <w:proofErr w:type="gramStart"/>
      <w:r w:rsidRPr="0054667F">
        <w:rPr>
          <w:sz w:val="22"/>
          <w:szCs w:val="22"/>
        </w:rPr>
        <w:t>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же физическому лицу” (зарегистрирован в Минюсте России 23 января 2015 г.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г. № 35456);</w:t>
      </w:r>
      <w:proofErr w:type="gramEnd"/>
      <w:r w:rsidRPr="0054667F">
        <w:rPr>
          <w:sz w:val="22"/>
          <w:szCs w:val="22"/>
        </w:rPr>
        <w:t xml:space="preserve"> приказ ФНС России от 10 сентября 2015 г. № ММВ-7-11/387@ «Об утверждении кодов видов доходов и вычетов» (зарегистрирован в Минюсте России 13 ноября 2015 г. № 39705); </w:t>
      </w:r>
      <w:proofErr w:type="gramStart"/>
      <w:r w:rsidRPr="0054667F">
        <w:rPr>
          <w:sz w:val="22"/>
          <w:szCs w:val="22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</w:t>
      </w:r>
      <w:proofErr w:type="gramEnd"/>
      <w:r w:rsidRPr="0054667F">
        <w:rPr>
          <w:sz w:val="22"/>
          <w:szCs w:val="22"/>
        </w:rPr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г.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 36699); </w:t>
      </w:r>
      <w:proofErr w:type="gramStart"/>
      <w:r w:rsidRPr="0054667F">
        <w:rPr>
          <w:sz w:val="22"/>
          <w:szCs w:val="22"/>
        </w:rPr>
        <w:t xml:space="preserve">приказ Минфина России № 86н, МНС России № БГ-3-04/430 от 13 </w:t>
      </w:r>
      <w:r w:rsidRPr="0054667F">
        <w:rPr>
          <w:sz w:val="22"/>
          <w:szCs w:val="22"/>
        </w:rPr>
        <w:lastRenderedPageBreak/>
        <w:t xml:space="preserve">августа 2002 г. (с </w:t>
      </w:r>
      <w:proofErr w:type="spellStart"/>
      <w:r w:rsidRPr="0054667F">
        <w:rPr>
          <w:sz w:val="22"/>
          <w:szCs w:val="22"/>
        </w:rPr>
        <w:t>изм</w:t>
      </w:r>
      <w:proofErr w:type="spellEnd"/>
      <w:r w:rsidRPr="0054667F">
        <w:rPr>
          <w:sz w:val="22"/>
          <w:szCs w:val="22"/>
        </w:rPr>
        <w:t>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 3756); Гражданский кодекс Российской Федерации (часть первая) от 30 ноября 1994 г. № 51-ФЗ;</w:t>
      </w:r>
      <w:proofErr w:type="gramEnd"/>
      <w:r w:rsidRPr="0054667F">
        <w:rPr>
          <w:sz w:val="22"/>
          <w:szCs w:val="22"/>
        </w:rPr>
        <w:t xml:space="preserve"> Семейный кодекс Российской Федерации «Семейный кодекс Российской Федерации»;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</w:t>
      </w:r>
      <w:proofErr w:type="gramStart"/>
      <w:r w:rsidRPr="0054667F">
        <w:rPr>
          <w:sz w:val="22"/>
          <w:szCs w:val="22"/>
        </w:rPr>
        <w:t>плана счетов бухгалтерского учета финансово-хозяйственной деятельности организаций</w:t>
      </w:r>
      <w:proofErr w:type="gramEnd"/>
      <w:r w:rsidRPr="0054667F">
        <w:rPr>
          <w:sz w:val="22"/>
          <w:szCs w:val="22"/>
        </w:rPr>
        <w:t xml:space="preserve"> и инструкции по его применению»; приказ Минфина от 2 июля 2010 г. № 66н «О формах бухгалтерской отчетности организаций»; </w:t>
      </w:r>
      <w:proofErr w:type="gramStart"/>
      <w:r w:rsidRPr="0054667F">
        <w:rPr>
          <w:sz w:val="22"/>
          <w:szCs w:val="22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54667F">
        <w:rPr>
          <w:sz w:val="22"/>
          <w:szCs w:val="22"/>
        </w:rPr>
        <w:t xml:space="preserve"> августа 2004 г. № 410”; приказ Минфина России от 30 марта 2001 г. 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</w:t>
      </w:r>
      <w:proofErr w:type="gramStart"/>
      <w:r w:rsidRPr="0054667F">
        <w:rPr>
          <w:sz w:val="22"/>
          <w:szCs w:val="22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ММВ-7-11/544@;</w:t>
      </w:r>
      <w:proofErr w:type="gramEnd"/>
      <w:r w:rsidRPr="0054667F">
        <w:rPr>
          <w:sz w:val="22"/>
          <w:szCs w:val="22"/>
        </w:rPr>
        <w:t xml:space="preserve">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      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54667F">
        <w:rPr>
          <w:sz w:val="22"/>
          <w:szCs w:val="22"/>
        </w:rPr>
        <w:t>приказ ФНС России от 17 сентября 2007 г. № ММ-3-09/536@ «Об утверждении форм сведений, предусмотренных статьей                  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r w:rsidRPr="0054667F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54667F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</w:t>
      </w:r>
      <w:proofErr w:type="spellStart"/>
      <w:r w:rsidRPr="0054667F">
        <w:rPr>
          <w:sz w:val="22"/>
          <w:szCs w:val="22"/>
        </w:rPr>
        <w:t>кредит-ных</w:t>
      </w:r>
      <w:proofErr w:type="spellEnd"/>
      <w:r w:rsidRPr="0054667F">
        <w:rPr>
          <w:sz w:val="22"/>
          <w:szCs w:val="22"/>
        </w:rPr>
        <w:t xml:space="preserve">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54667F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54667F">
        <w:rPr>
          <w:sz w:val="22"/>
          <w:szCs w:val="22"/>
        </w:rPr>
        <w:tab/>
        <w:t>порядок</w:t>
      </w:r>
      <w:r>
        <w:rPr>
          <w:sz w:val="22"/>
          <w:szCs w:val="22"/>
        </w:rPr>
        <w:t xml:space="preserve"> о</w:t>
      </w:r>
      <w:r w:rsidRPr="0054667F">
        <w:rPr>
          <w:sz w:val="22"/>
          <w:szCs w:val="22"/>
        </w:rPr>
        <w:t>пределения налогооблагаемой базы.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54667F">
        <w:rPr>
          <w:sz w:val="22"/>
          <w:szCs w:val="22"/>
        </w:rPr>
        <w:t xml:space="preserve">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</w:t>
      </w:r>
      <w:r w:rsidRPr="0054667F">
        <w:rPr>
          <w:sz w:val="22"/>
          <w:szCs w:val="22"/>
        </w:rPr>
        <w:lastRenderedPageBreak/>
        <w:t>рассмотрения обращений граждан;</w:t>
      </w:r>
      <w:proofErr w:type="gramEnd"/>
      <w:r w:rsidRPr="0054667F">
        <w:rPr>
          <w:sz w:val="22"/>
          <w:szCs w:val="22"/>
        </w:rPr>
        <w:t xml:space="preserve"> </w:t>
      </w:r>
      <w:proofErr w:type="gramStart"/>
      <w:r w:rsidRPr="0054667F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54667F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54667F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Pr="0054667F">
        <w:rPr>
          <w:sz w:val="22"/>
          <w:szCs w:val="22"/>
        </w:rPr>
        <w:t xml:space="preserve"> Наличие профессиональных умений: составление акта по результатам проведения камеральной налоговой проверки. </w:t>
      </w:r>
    </w:p>
    <w:p w:rsidR="00433B0A" w:rsidRPr="0054667F" w:rsidRDefault="00433B0A" w:rsidP="00433B0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 w:rsidRPr="0054667F">
        <w:rPr>
          <w:sz w:val="22"/>
          <w:szCs w:val="22"/>
        </w:rPr>
        <w:t xml:space="preserve">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33B0A" w:rsidRDefault="00433B0A" w:rsidP="00433B0A">
      <w:pPr>
        <w:jc w:val="both"/>
        <w:rPr>
          <w:sz w:val="22"/>
          <w:szCs w:val="22"/>
        </w:rPr>
      </w:pPr>
      <w:r w:rsidRPr="0054667F">
        <w:rPr>
          <w:sz w:val="22"/>
          <w:szCs w:val="22"/>
        </w:rPr>
        <w:t>осуществление контроля исполнения предписаний, решений и других распорядительных документов.</w:t>
      </w:r>
    </w:p>
    <w:p w:rsidR="00433B0A" w:rsidRDefault="00433B0A" w:rsidP="00433B0A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7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6"/>
        <w:gridCol w:w="3544"/>
      </w:tblGrid>
      <w:tr w:rsidR="00433B0A" w:rsidRPr="00BD4657" w:rsidTr="00AD4A76">
        <w:trPr>
          <w:trHeight w:val="20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5246</w:t>
            </w:r>
          </w:p>
        </w:tc>
      </w:tr>
      <w:tr w:rsidR="00433B0A" w:rsidRPr="00BD4657" w:rsidTr="00AD4A76">
        <w:trPr>
          <w:trHeight w:val="126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1663</w:t>
            </w:r>
          </w:p>
        </w:tc>
      </w:tr>
      <w:tr w:rsidR="00433B0A" w:rsidRPr="00BD4657" w:rsidTr="00AD4A76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 xml:space="preserve">до 30% 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должностного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оклада</w:t>
            </w:r>
          </w:p>
        </w:tc>
      </w:tr>
      <w:tr w:rsidR="00433B0A" w:rsidRPr="00BD4657" w:rsidTr="00AD4A76">
        <w:trPr>
          <w:trHeight w:val="15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90-120%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должностного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оклада</w:t>
            </w:r>
          </w:p>
        </w:tc>
      </w:tr>
      <w:tr w:rsidR="00433B0A" w:rsidRPr="00BD4657" w:rsidTr="00AD4A76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Преми</w:t>
            </w:r>
            <w:r>
              <w:rPr>
                <w:sz w:val="22"/>
                <w:szCs w:val="22"/>
              </w:rPr>
              <w:t>и</w:t>
            </w:r>
            <w:r w:rsidRPr="0054667F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433B0A" w:rsidRPr="00BD4657" w:rsidTr="00AD4A76">
        <w:trPr>
          <w:trHeight w:val="49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1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Должностной оклад</w:t>
            </w:r>
          </w:p>
        </w:tc>
      </w:tr>
      <w:tr w:rsidR="00433B0A" w:rsidRPr="00BD4657" w:rsidTr="00AD4A76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Единовременной выплаты  при предоставл</w:t>
            </w:r>
            <w:r>
              <w:rPr>
                <w:sz w:val="22"/>
                <w:szCs w:val="22"/>
              </w:rPr>
              <w:t>е</w:t>
            </w:r>
            <w:r w:rsidRPr="0054667F">
              <w:rPr>
                <w:sz w:val="22"/>
                <w:szCs w:val="22"/>
              </w:rPr>
              <w:t xml:space="preserve">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 xml:space="preserve">3  месячных оклада </w:t>
            </w:r>
          </w:p>
          <w:p w:rsidR="00433B0A" w:rsidRPr="0054667F" w:rsidRDefault="00433B0A" w:rsidP="00AD4A76">
            <w:pPr>
              <w:jc w:val="center"/>
              <w:rPr>
                <w:sz w:val="22"/>
                <w:szCs w:val="22"/>
              </w:rPr>
            </w:pPr>
            <w:r w:rsidRPr="0054667F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433B0A" w:rsidRPr="00365D42" w:rsidRDefault="00433B0A" w:rsidP="00433B0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65D42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заполненную, подписанную и заверенную кадровой службой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433B0A" w:rsidRPr="00365D42" w:rsidRDefault="00433B0A" w:rsidP="00433B0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433B0A" w:rsidRPr="00365D42" w:rsidRDefault="00433B0A" w:rsidP="00433B0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19 июля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433B0A" w:rsidRPr="00365D42" w:rsidRDefault="00433B0A" w:rsidP="00433B0A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30 августа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05333B" w:rsidRDefault="00433B0A" w:rsidP="00433B0A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05333B" w:rsidSect="0005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33B0A"/>
    <w:rsid w:val="0005333B"/>
    <w:rsid w:val="0043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0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B0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433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33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2019-07-19T09:42:00Z</dcterms:created>
  <dcterms:modified xsi:type="dcterms:W3CDTF">2019-07-19T09:43:00Z</dcterms:modified>
</cp:coreProperties>
</file>