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2B" w:rsidRDefault="00F74BAD" w:rsidP="00A727F0">
      <w:pPr>
        <w:pStyle w:val="a3"/>
        <w:spacing w:after="0" w:line="360" w:lineRule="auto"/>
        <w:ind w:left="0" w:firstLine="567"/>
        <w:jc w:val="center"/>
        <w:rPr>
          <w:rFonts w:ascii="Times New Roman" w:hAnsi="Times New Roman" w:cs="Times New Roman"/>
          <w:b/>
          <w:sz w:val="26"/>
          <w:szCs w:val="26"/>
        </w:rPr>
      </w:pPr>
      <w:r w:rsidRPr="00A727F0">
        <w:rPr>
          <w:rFonts w:ascii="Times New Roman" w:hAnsi="Times New Roman" w:cs="Times New Roman"/>
          <w:b/>
          <w:sz w:val="26"/>
          <w:szCs w:val="26"/>
        </w:rPr>
        <w:t>Обзор судебной практики судебных актов Конституционного Суда Российской</w:t>
      </w:r>
      <w:r w:rsidR="00A727F0" w:rsidRPr="00A727F0">
        <w:rPr>
          <w:rFonts w:ascii="Times New Roman" w:hAnsi="Times New Roman" w:cs="Times New Roman"/>
          <w:b/>
          <w:sz w:val="26"/>
          <w:szCs w:val="26"/>
        </w:rPr>
        <w:t xml:space="preserve"> </w:t>
      </w:r>
      <w:r w:rsidRPr="00A727F0">
        <w:rPr>
          <w:rFonts w:ascii="Times New Roman" w:hAnsi="Times New Roman" w:cs="Times New Roman"/>
          <w:b/>
          <w:sz w:val="26"/>
          <w:szCs w:val="26"/>
        </w:rPr>
        <w:t>Федерации и Верховного Суда Российской Федерации</w:t>
      </w:r>
      <w:r w:rsidR="00A727F0">
        <w:rPr>
          <w:rFonts w:ascii="Times New Roman" w:hAnsi="Times New Roman" w:cs="Times New Roman"/>
          <w:b/>
          <w:sz w:val="26"/>
          <w:szCs w:val="26"/>
        </w:rPr>
        <w:t>.</w:t>
      </w:r>
    </w:p>
    <w:p w:rsidR="00A727F0" w:rsidRDefault="00A727F0" w:rsidP="00A727F0">
      <w:pPr>
        <w:pStyle w:val="a3"/>
        <w:spacing w:after="0" w:line="360" w:lineRule="auto"/>
        <w:ind w:left="0" w:firstLine="567"/>
        <w:jc w:val="center"/>
        <w:rPr>
          <w:rFonts w:ascii="Times New Roman" w:hAnsi="Times New Roman" w:cs="Times New Roman"/>
          <w:sz w:val="26"/>
          <w:szCs w:val="26"/>
        </w:rPr>
      </w:pPr>
      <w:r>
        <w:rPr>
          <w:rFonts w:ascii="Times New Roman" w:hAnsi="Times New Roman" w:cs="Times New Roman"/>
          <w:sz w:val="26"/>
          <w:szCs w:val="26"/>
        </w:rPr>
        <w:t>(</w:t>
      </w:r>
      <w:r w:rsidR="00FD374B">
        <w:rPr>
          <w:rFonts w:ascii="Times New Roman" w:hAnsi="Times New Roman" w:cs="Times New Roman"/>
          <w:sz w:val="26"/>
          <w:szCs w:val="26"/>
        </w:rPr>
        <w:t>Обзор п</w:t>
      </w:r>
      <w:bookmarkStart w:id="0" w:name="_GoBack"/>
      <w:bookmarkEnd w:id="0"/>
      <w:r>
        <w:rPr>
          <w:rFonts w:ascii="Times New Roman" w:hAnsi="Times New Roman" w:cs="Times New Roman"/>
          <w:sz w:val="26"/>
          <w:szCs w:val="26"/>
        </w:rPr>
        <w:t>одготовлен на основании Письма ФНС от 27.01.2020 № СА-4-7/1129</w:t>
      </w:r>
      <w:r w:rsidRPr="00A727F0">
        <w:rPr>
          <w:rFonts w:ascii="Times New Roman" w:hAnsi="Times New Roman" w:cs="Times New Roman"/>
          <w:sz w:val="26"/>
          <w:szCs w:val="26"/>
        </w:rPr>
        <w:t>@</w:t>
      </w:r>
      <w:r>
        <w:rPr>
          <w:rFonts w:ascii="Times New Roman" w:hAnsi="Times New Roman" w:cs="Times New Roman"/>
          <w:sz w:val="26"/>
          <w:szCs w:val="26"/>
        </w:rPr>
        <w:t>)</w:t>
      </w:r>
    </w:p>
    <w:p w:rsidR="00A727F0" w:rsidRDefault="00A727F0" w:rsidP="008367C4">
      <w:pPr>
        <w:pStyle w:val="a3"/>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В 4 квартале 2019 года Конституционным и Верховным судом были рассмотрены дела по </w:t>
      </w:r>
      <w:r w:rsidR="008367C4">
        <w:rPr>
          <w:rFonts w:ascii="Times New Roman" w:hAnsi="Times New Roman" w:cs="Times New Roman"/>
          <w:sz w:val="26"/>
          <w:szCs w:val="26"/>
        </w:rPr>
        <w:t xml:space="preserve">следующим </w:t>
      </w:r>
      <w:r>
        <w:rPr>
          <w:rFonts w:ascii="Times New Roman" w:hAnsi="Times New Roman" w:cs="Times New Roman"/>
          <w:sz w:val="26"/>
          <w:szCs w:val="26"/>
        </w:rPr>
        <w:t>вопросам</w:t>
      </w:r>
      <w:r w:rsidR="008367C4">
        <w:rPr>
          <w:rFonts w:ascii="Times New Roman" w:hAnsi="Times New Roman" w:cs="Times New Roman"/>
          <w:sz w:val="26"/>
          <w:szCs w:val="26"/>
        </w:rPr>
        <w:t xml:space="preserve">, возникающим </w:t>
      </w:r>
      <w:proofErr w:type="gramStart"/>
      <w:r w:rsidR="008367C4">
        <w:rPr>
          <w:rFonts w:ascii="Times New Roman" w:hAnsi="Times New Roman" w:cs="Times New Roman"/>
          <w:sz w:val="26"/>
          <w:szCs w:val="26"/>
        </w:rPr>
        <w:t>при</w:t>
      </w:r>
      <w:proofErr w:type="gramEnd"/>
      <w:r>
        <w:rPr>
          <w:rFonts w:ascii="Times New Roman" w:hAnsi="Times New Roman" w:cs="Times New Roman"/>
          <w:sz w:val="26"/>
          <w:szCs w:val="26"/>
        </w:rPr>
        <w:t xml:space="preserve"> налогообложения</w:t>
      </w:r>
      <w:r w:rsidR="008367C4">
        <w:rPr>
          <w:rFonts w:ascii="Times New Roman" w:hAnsi="Times New Roman" w:cs="Times New Roman"/>
          <w:sz w:val="26"/>
          <w:szCs w:val="26"/>
        </w:rPr>
        <w:t>:</w:t>
      </w:r>
      <w:r>
        <w:rPr>
          <w:rFonts w:ascii="Times New Roman" w:hAnsi="Times New Roman" w:cs="Times New Roman"/>
          <w:sz w:val="26"/>
          <w:szCs w:val="26"/>
        </w:rPr>
        <w:t xml:space="preserve">  </w:t>
      </w:r>
    </w:p>
    <w:p w:rsidR="00A727F0" w:rsidRDefault="00A727F0" w:rsidP="00A727F0">
      <w:pPr>
        <w:pStyle w:val="a3"/>
        <w:autoSpaceDE w:val="0"/>
        <w:autoSpaceDN w:val="0"/>
        <w:adjustRightInd w:val="0"/>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Pr="00A727F0">
        <w:rPr>
          <w:rFonts w:ascii="Times New Roman" w:hAnsi="Times New Roman" w:cs="Times New Roman"/>
          <w:sz w:val="26"/>
          <w:szCs w:val="26"/>
        </w:rPr>
        <w:t>В</w:t>
      </w:r>
      <w:r w:rsidRPr="00A727F0">
        <w:rPr>
          <w:rFonts w:ascii="Times New Roman" w:hAnsi="Times New Roman" w:cs="Times New Roman"/>
          <w:sz w:val="26"/>
          <w:szCs w:val="26"/>
        </w:rPr>
        <w:t xml:space="preserve"> </w:t>
      </w:r>
      <w:hyperlink r:id="rId8" w:history="1">
        <w:r w:rsidRPr="00A727F0">
          <w:rPr>
            <w:rFonts w:ascii="Times New Roman" w:hAnsi="Times New Roman" w:cs="Times New Roman"/>
            <w:sz w:val="26"/>
            <w:szCs w:val="26"/>
          </w:rPr>
          <w:t>Постановлении</w:t>
        </w:r>
      </w:hyperlink>
      <w:r w:rsidRPr="00A727F0">
        <w:rPr>
          <w:rFonts w:ascii="Times New Roman" w:hAnsi="Times New Roman" w:cs="Times New Roman"/>
          <w:sz w:val="26"/>
          <w:szCs w:val="26"/>
        </w:rPr>
        <w:t xml:space="preserve"> Конституционного Суда Российской Федерации от 31.10.2019 N 32-П </w:t>
      </w:r>
      <w:r>
        <w:rPr>
          <w:rFonts w:ascii="Times New Roman" w:hAnsi="Times New Roman" w:cs="Times New Roman"/>
          <w:sz w:val="26"/>
          <w:szCs w:val="26"/>
        </w:rPr>
        <w:t>содержится следующий вывод:</w:t>
      </w:r>
    </w:p>
    <w:p w:rsidR="008367C4" w:rsidRDefault="008367C4" w:rsidP="008367C4">
      <w:pPr>
        <w:autoSpaceDE w:val="0"/>
        <w:autoSpaceDN w:val="0"/>
        <w:adjustRightInd w:val="0"/>
        <w:spacing w:after="0" w:line="240" w:lineRule="auto"/>
        <w:ind w:firstLine="539"/>
        <w:jc w:val="both"/>
        <w:rPr>
          <w:rFonts w:ascii="Times New Roman" w:hAnsi="Times New Roman" w:cs="Times New Roman"/>
          <w:sz w:val="26"/>
          <w:szCs w:val="26"/>
        </w:rPr>
      </w:pPr>
      <w:proofErr w:type="gramStart"/>
      <w:r>
        <w:rPr>
          <w:rFonts w:ascii="Times New Roman" w:hAnsi="Times New Roman" w:cs="Times New Roman"/>
          <w:sz w:val="26"/>
          <w:szCs w:val="26"/>
        </w:rPr>
        <w:t>Д</w:t>
      </w:r>
      <w:r>
        <w:rPr>
          <w:rFonts w:ascii="Times New Roman" w:hAnsi="Times New Roman" w:cs="Times New Roman"/>
          <w:sz w:val="26"/>
          <w:szCs w:val="26"/>
        </w:rPr>
        <w:t>о внесения в правовое регулирование надлежащих изменений при решении вопроса о возврате сумм излишне уплаченных страховых взносов на обязательное пенсионное страхование следует исходить из недопустимости ограничения такого возврата применительно к страховым взносам, уплаченным по солидарной части тарифа, а в отношении конкретного застрахованного лица, у которого не наступил страховой случай и которому страховое обеспечение не было установлено, - также применительно к страховым</w:t>
      </w:r>
      <w:proofErr w:type="gramEnd"/>
      <w:r>
        <w:rPr>
          <w:rFonts w:ascii="Times New Roman" w:hAnsi="Times New Roman" w:cs="Times New Roman"/>
          <w:sz w:val="26"/>
          <w:szCs w:val="26"/>
        </w:rPr>
        <w:t xml:space="preserve"> взносам, уплаченным по индивидуальной части тарифа.</w:t>
      </w:r>
    </w:p>
    <w:p w:rsidR="008367C4" w:rsidRDefault="008367C4" w:rsidP="008367C4">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Данные выводы Конституционного Суда Российской Федерации подлежат применению в отношении возврата сумм излишне уплаченных страховых взносов на обязательное пенсионное страхование, относящихся как к периодам до 1 января 2017 года, так и к периодам после указанной даты.</w:t>
      </w:r>
    </w:p>
    <w:p w:rsidR="008367C4" w:rsidRDefault="008367C4" w:rsidP="008367C4">
      <w:pPr>
        <w:autoSpaceDE w:val="0"/>
        <w:autoSpaceDN w:val="0"/>
        <w:adjustRightInd w:val="0"/>
        <w:spacing w:after="0" w:line="240" w:lineRule="auto"/>
        <w:ind w:firstLine="539"/>
        <w:jc w:val="both"/>
        <w:rPr>
          <w:rFonts w:ascii="Times New Roman" w:hAnsi="Times New Roman" w:cs="Times New Roman"/>
          <w:sz w:val="26"/>
          <w:szCs w:val="26"/>
        </w:rPr>
      </w:pPr>
      <w:proofErr w:type="gramStart"/>
      <w:r>
        <w:rPr>
          <w:rFonts w:ascii="Times New Roman" w:hAnsi="Times New Roman" w:cs="Times New Roman"/>
          <w:sz w:val="26"/>
          <w:szCs w:val="26"/>
        </w:rPr>
        <w:t>При этом зачет сумм переплаты по страховым взносам в счет предстоящих платежей плательщика этого взноса недопустим, если его проведение может повлечь за собой нарушение прав и законных интересов застрахованных лиц, в частности в случаях, когда страхователь в текущем периоде не осуществляет исчисление и уплату страховых взносов с выплат и иных вознаграждений в пользу конкретного застрахованного лица (в отношении которого ранее</w:t>
      </w:r>
      <w:proofErr w:type="gramEnd"/>
      <w:r>
        <w:rPr>
          <w:rFonts w:ascii="Times New Roman" w:hAnsi="Times New Roman" w:cs="Times New Roman"/>
          <w:sz w:val="26"/>
          <w:szCs w:val="26"/>
        </w:rPr>
        <w:t xml:space="preserve"> возникла переплата) в связи с прекращением с ним правоотношений, обусловливавших распространение на него обязательного пенсионного страхования.</w:t>
      </w:r>
    </w:p>
    <w:p w:rsidR="008367C4" w:rsidRDefault="008367C4" w:rsidP="008367C4">
      <w:pPr>
        <w:autoSpaceDE w:val="0"/>
        <w:autoSpaceDN w:val="0"/>
        <w:adjustRightInd w:val="0"/>
        <w:spacing w:after="0" w:line="240" w:lineRule="auto"/>
        <w:ind w:firstLine="539"/>
        <w:jc w:val="both"/>
        <w:rPr>
          <w:rFonts w:ascii="Times New Roman" w:hAnsi="Times New Roman" w:cs="Times New Roman"/>
          <w:sz w:val="26"/>
          <w:szCs w:val="26"/>
        </w:rPr>
      </w:pPr>
    </w:p>
    <w:p w:rsidR="008367C4" w:rsidRDefault="008367C4" w:rsidP="008367C4">
      <w:pPr>
        <w:autoSpaceDE w:val="0"/>
        <w:autoSpaceDN w:val="0"/>
        <w:adjustRightInd w:val="0"/>
        <w:spacing w:after="0" w:line="240" w:lineRule="auto"/>
        <w:ind w:firstLine="539"/>
        <w:jc w:val="both"/>
        <w:rPr>
          <w:rFonts w:ascii="Times New Roman" w:hAnsi="Times New Roman" w:cs="Times New Roman"/>
          <w:sz w:val="26"/>
          <w:szCs w:val="26"/>
        </w:rPr>
      </w:pPr>
      <w:r w:rsidRPr="008367C4">
        <w:rPr>
          <w:rFonts w:ascii="Times New Roman" w:hAnsi="Times New Roman" w:cs="Times New Roman"/>
          <w:sz w:val="26"/>
          <w:szCs w:val="26"/>
        </w:rPr>
        <w:t xml:space="preserve">2. </w:t>
      </w:r>
      <w:r>
        <w:rPr>
          <w:rFonts w:ascii="Times New Roman" w:hAnsi="Times New Roman" w:cs="Times New Roman"/>
          <w:sz w:val="26"/>
          <w:szCs w:val="26"/>
        </w:rPr>
        <w:t>В</w:t>
      </w:r>
      <w:r w:rsidRPr="008367C4">
        <w:rPr>
          <w:rFonts w:ascii="Times New Roman" w:hAnsi="Times New Roman" w:cs="Times New Roman"/>
          <w:sz w:val="26"/>
          <w:szCs w:val="26"/>
        </w:rPr>
        <w:t xml:space="preserve"> </w:t>
      </w:r>
      <w:hyperlink r:id="rId9" w:history="1">
        <w:r w:rsidRPr="008367C4">
          <w:rPr>
            <w:rFonts w:ascii="Times New Roman" w:hAnsi="Times New Roman" w:cs="Times New Roman"/>
            <w:sz w:val="26"/>
            <w:szCs w:val="26"/>
          </w:rPr>
          <w:t>Постановлении</w:t>
        </w:r>
      </w:hyperlink>
      <w:r w:rsidRPr="008367C4">
        <w:rPr>
          <w:rFonts w:ascii="Times New Roman" w:hAnsi="Times New Roman" w:cs="Times New Roman"/>
          <w:sz w:val="26"/>
          <w:szCs w:val="26"/>
        </w:rPr>
        <w:t xml:space="preserve"> Конституционного Суда Российской Федерации от 19.12.2019 N 41-П</w:t>
      </w:r>
      <w:r w:rsidR="00CA1F27" w:rsidRPr="00CA1F27">
        <w:rPr>
          <w:rFonts w:ascii="Times New Roman" w:hAnsi="Times New Roman" w:cs="Times New Roman"/>
          <w:sz w:val="26"/>
          <w:szCs w:val="26"/>
        </w:rPr>
        <w:t xml:space="preserve"> </w:t>
      </w:r>
      <w:r w:rsidR="00CA1F27">
        <w:rPr>
          <w:rFonts w:ascii="Times New Roman" w:hAnsi="Times New Roman" w:cs="Times New Roman"/>
          <w:sz w:val="26"/>
          <w:szCs w:val="26"/>
        </w:rPr>
        <w:t>содержится следующий вывод</w:t>
      </w:r>
      <w:r>
        <w:rPr>
          <w:rFonts w:ascii="Times New Roman" w:hAnsi="Times New Roman" w:cs="Times New Roman"/>
          <w:sz w:val="26"/>
          <w:szCs w:val="26"/>
        </w:rPr>
        <w:t>:</w:t>
      </w:r>
    </w:p>
    <w:p w:rsidR="00BF4719" w:rsidRDefault="00BF4719" w:rsidP="00BF4719">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Покупатели продукции организации-банкрота имеют право на вычет по налогу на добавленную стоимость, если не будет установлено, что конкурсный управляющий и покупатель продукции знали, что сумма налога на добавленную стоимость, учтенная в цене продукции, при имеющемся объеме и структуре долгов организации не могла быть уплачена в бюджет.</w:t>
      </w:r>
    </w:p>
    <w:p w:rsidR="00BF4719" w:rsidRPr="00BF4719" w:rsidRDefault="00BF4719" w:rsidP="00BF471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BF4719">
        <w:rPr>
          <w:rFonts w:ascii="Times New Roman" w:hAnsi="Times New Roman" w:cs="Times New Roman"/>
          <w:sz w:val="26"/>
          <w:szCs w:val="26"/>
        </w:rPr>
        <w:t xml:space="preserve">В то же время Конституционный Суд Российской Федерации отметил, что в качестве средства, позволяющего предотвратить злоупотребления налогоплательщиков, могут выступать положения </w:t>
      </w:r>
      <w:hyperlink r:id="rId10" w:history="1">
        <w:r w:rsidRPr="00BF4719">
          <w:rPr>
            <w:rFonts w:ascii="Times New Roman" w:hAnsi="Times New Roman" w:cs="Times New Roman"/>
            <w:sz w:val="26"/>
            <w:szCs w:val="26"/>
          </w:rPr>
          <w:t>статьи 54.1</w:t>
        </w:r>
      </w:hyperlink>
      <w:r w:rsidRPr="00BF4719">
        <w:rPr>
          <w:rFonts w:ascii="Times New Roman" w:hAnsi="Times New Roman" w:cs="Times New Roman"/>
          <w:sz w:val="26"/>
          <w:szCs w:val="26"/>
        </w:rPr>
        <w:t xml:space="preserve"> "Пределы осуществления прав по исчислению налоговой базы и (или) суммы налога, сбора, страховых взносов" Налогового кодекса Российской Федерации, согласно которой, в частности, основания для налоговых вычетов отсутствуют, если имеют место искажения сведений о фактах хозяйственной жизни, об объектах</w:t>
      </w:r>
      <w:proofErr w:type="gramEnd"/>
      <w:r w:rsidRPr="00BF4719">
        <w:rPr>
          <w:rFonts w:ascii="Times New Roman" w:hAnsi="Times New Roman" w:cs="Times New Roman"/>
          <w:sz w:val="26"/>
          <w:szCs w:val="26"/>
        </w:rPr>
        <w:t xml:space="preserve"> налогообложения, подлежащих отражению в соответствующем учете налогоплательщика, а </w:t>
      </w:r>
      <w:proofErr w:type="gramStart"/>
      <w:r w:rsidRPr="00BF4719">
        <w:rPr>
          <w:rFonts w:ascii="Times New Roman" w:hAnsi="Times New Roman" w:cs="Times New Roman"/>
          <w:sz w:val="26"/>
          <w:szCs w:val="26"/>
        </w:rPr>
        <w:t>равно</w:t>
      </w:r>
      <w:proofErr w:type="gramEnd"/>
      <w:r w:rsidRPr="00BF4719">
        <w:rPr>
          <w:rFonts w:ascii="Times New Roman" w:hAnsi="Times New Roman" w:cs="Times New Roman"/>
          <w:sz w:val="26"/>
          <w:szCs w:val="26"/>
        </w:rPr>
        <w:t xml:space="preserve"> если основной целью сделки (операции) являются неуплата (неполная уплата) и (или) зачет (возврат) суммы налога.</w:t>
      </w:r>
    </w:p>
    <w:p w:rsidR="00BF4719" w:rsidRPr="00BF4719" w:rsidRDefault="00BF4719" w:rsidP="00BF4719">
      <w:pPr>
        <w:autoSpaceDE w:val="0"/>
        <w:autoSpaceDN w:val="0"/>
        <w:adjustRightInd w:val="0"/>
        <w:spacing w:after="0" w:line="240" w:lineRule="auto"/>
        <w:ind w:firstLine="539"/>
        <w:jc w:val="both"/>
        <w:rPr>
          <w:rFonts w:ascii="Times New Roman" w:hAnsi="Times New Roman" w:cs="Times New Roman"/>
          <w:sz w:val="26"/>
          <w:szCs w:val="26"/>
        </w:rPr>
      </w:pPr>
    </w:p>
    <w:p w:rsidR="00BF4719" w:rsidRDefault="00BF4719" w:rsidP="00BF471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Pr="00BF4719">
        <w:rPr>
          <w:rFonts w:ascii="Times New Roman" w:hAnsi="Times New Roman" w:cs="Times New Roman"/>
          <w:sz w:val="26"/>
          <w:szCs w:val="26"/>
        </w:rPr>
        <w:t xml:space="preserve"> В</w:t>
      </w:r>
      <w:r w:rsidRPr="00BF4719">
        <w:rPr>
          <w:rFonts w:ascii="Times New Roman" w:hAnsi="Times New Roman" w:cs="Times New Roman"/>
          <w:sz w:val="26"/>
          <w:szCs w:val="26"/>
        </w:rPr>
        <w:t xml:space="preserve"> </w:t>
      </w:r>
      <w:hyperlink r:id="rId11" w:history="1">
        <w:r w:rsidRPr="00BF4719">
          <w:rPr>
            <w:rFonts w:ascii="Times New Roman" w:hAnsi="Times New Roman" w:cs="Times New Roman"/>
            <w:sz w:val="26"/>
            <w:szCs w:val="26"/>
          </w:rPr>
          <w:t>Определении</w:t>
        </w:r>
      </w:hyperlink>
      <w:r w:rsidRPr="00BF4719">
        <w:rPr>
          <w:rFonts w:ascii="Times New Roman" w:hAnsi="Times New Roman" w:cs="Times New Roman"/>
          <w:sz w:val="26"/>
          <w:szCs w:val="26"/>
        </w:rPr>
        <w:t xml:space="preserve"> Конституционного Суда Российской Федерации от 30.09.2019 N 2604-О</w:t>
      </w:r>
      <w:r w:rsidR="00CA1F27">
        <w:rPr>
          <w:rFonts w:ascii="Times New Roman" w:hAnsi="Times New Roman" w:cs="Times New Roman"/>
          <w:sz w:val="26"/>
          <w:szCs w:val="26"/>
        </w:rPr>
        <w:t xml:space="preserve"> </w:t>
      </w:r>
      <w:r w:rsidR="00CA1F27">
        <w:rPr>
          <w:rFonts w:ascii="Times New Roman" w:hAnsi="Times New Roman" w:cs="Times New Roman"/>
          <w:sz w:val="26"/>
          <w:szCs w:val="26"/>
        </w:rPr>
        <w:t>содержится следующий вывод:</w:t>
      </w:r>
    </w:p>
    <w:p w:rsidR="00B22653" w:rsidRDefault="00B22653" w:rsidP="00B226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Суды указали, что налогоплательщик неправомерно для целей расчета указанного налога самостоятельно уменьшил отраженные в Едином государственном реестре недвижимости показатели кадастровой стоимости налогооблагаемых объектов на сумму налога на добавленную стоимость, включенную в названную стоимость по итогам государственной кадастровой оценки. Также суды отметили, что при рассмотрении налогового спора арбитражный суд не вправе корректировать установленную кадастровую стоимость объектов.</w:t>
      </w:r>
    </w:p>
    <w:p w:rsidR="00844F7F" w:rsidRDefault="00844F7F" w:rsidP="00844F7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Конституционный Суд Российской Федерации не нашел оснований для принятия жалобы к рассмотрению, указав на предпочтительность применения для целей налогообложения именно кадастровой стоимости, равной рыночной стоимости объекта недвижимости, перед кадастровой стоимостью, установленной по результатам государственной кадастровой оценки. При том, что само по себе это, не опровергает и достоверность установленных результатов государственной кадастровой оценки объекта недвижимости, которая </w:t>
      </w:r>
      <w:proofErr w:type="gramStart"/>
      <w:r>
        <w:rPr>
          <w:rFonts w:ascii="Times New Roman" w:hAnsi="Times New Roman" w:cs="Times New Roman"/>
          <w:sz w:val="26"/>
          <w:szCs w:val="26"/>
        </w:rPr>
        <w:t>учитывает</w:t>
      </w:r>
      <w:proofErr w:type="gramEnd"/>
      <w:r>
        <w:rPr>
          <w:rFonts w:ascii="Times New Roman" w:hAnsi="Times New Roman" w:cs="Times New Roman"/>
          <w:sz w:val="26"/>
          <w:szCs w:val="26"/>
        </w:rPr>
        <w:t xml:space="preserve"> в том числе рыночную информацию, связанную с экономическими характеристиками использования объекта недвижимости.</w:t>
      </w:r>
    </w:p>
    <w:p w:rsidR="00844F7F" w:rsidRPr="00844F7F" w:rsidRDefault="00844F7F" w:rsidP="00844F7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844F7F">
        <w:rPr>
          <w:rFonts w:ascii="Times New Roman" w:hAnsi="Times New Roman" w:cs="Times New Roman"/>
          <w:sz w:val="26"/>
          <w:szCs w:val="26"/>
        </w:rPr>
        <w:t xml:space="preserve">Также Конституционным Судом Российской Федерации отмечено, что в </w:t>
      </w:r>
      <w:hyperlink r:id="rId12" w:history="1">
        <w:r w:rsidRPr="00844F7F">
          <w:rPr>
            <w:rFonts w:ascii="Times New Roman" w:hAnsi="Times New Roman" w:cs="Times New Roman"/>
            <w:sz w:val="26"/>
            <w:szCs w:val="26"/>
          </w:rPr>
          <w:t>письме</w:t>
        </w:r>
      </w:hyperlink>
      <w:r w:rsidRPr="00844F7F">
        <w:rPr>
          <w:rFonts w:ascii="Times New Roman" w:hAnsi="Times New Roman" w:cs="Times New Roman"/>
          <w:sz w:val="26"/>
          <w:szCs w:val="26"/>
        </w:rPr>
        <w:t xml:space="preserve"> Минфина России и ФНС России от 26.04.2018 N БС-4-21/8060 со ссылкой на позицию Верховного Суда Российской Федерации, изложенную в </w:t>
      </w:r>
      <w:hyperlink r:id="rId13" w:history="1">
        <w:r w:rsidRPr="00844F7F">
          <w:rPr>
            <w:rFonts w:ascii="Times New Roman" w:hAnsi="Times New Roman" w:cs="Times New Roman"/>
            <w:sz w:val="26"/>
            <w:szCs w:val="26"/>
          </w:rPr>
          <w:t>определении</w:t>
        </w:r>
      </w:hyperlink>
      <w:r w:rsidRPr="00844F7F">
        <w:rPr>
          <w:rFonts w:ascii="Times New Roman" w:hAnsi="Times New Roman" w:cs="Times New Roman"/>
          <w:sz w:val="26"/>
          <w:szCs w:val="26"/>
        </w:rPr>
        <w:t xml:space="preserve"> от 15.02.2018 N 5-КГ17-258, разъяснено, что само по себе определение рыночной стоимости объекта в целях дальнейшей его эксплуатации без реализации этого имущества не создает объект обложения налогом на добавленную стоимость.</w:t>
      </w:r>
      <w:proofErr w:type="gramEnd"/>
    </w:p>
    <w:p w:rsidR="008367C4" w:rsidRPr="00BF4719" w:rsidRDefault="008367C4" w:rsidP="008367C4">
      <w:pPr>
        <w:autoSpaceDE w:val="0"/>
        <w:autoSpaceDN w:val="0"/>
        <w:adjustRightInd w:val="0"/>
        <w:spacing w:after="0" w:line="240" w:lineRule="auto"/>
        <w:ind w:firstLine="539"/>
        <w:jc w:val="both"/>
        <w:rPr>
          <w:rFonts w:ascii="Times New Roman" w:hAnsi="Times New Roman" w:cs="Times New Roman"/>
          <w:sz w:val="26"/>
          <w:szCs w:val="26"/>
        </w:rPr>
      </w:pPr>
    </w:p>
    <w:p w:rsidR="00844F7F" w:rsidRDefault="00844F7F" w:rsidP="00844F7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844F7F">
        <w:rPr>
          <w:rFonts w:ascii="Times New Roman" w:hAnsi="Times New Roman" w:cs="Times New Roman"/>
          <w:sz w:val="26"/>
          <w:szCs w:val="26"/>
        </w:rPr>
        <w:t xml:space="preserve">В </w:t>
      </w:r>
      <w:hyperlink r:id="rId14" w:history="1">
        <w:proofErr w:type="gramStart"/>
        <w:r w:rsidRPr="00844F7F">
          <w:rPr>
            <w:rFonts w:ascii="Times New Roman" w:hAnsi="Times New Roman" w:cs="Times New Roman"/>
            <w:sz w:val="26"/>
            <w:szCs w:val="26"/>
          </w:rPr>
          <w:t>Определени</w:t>
        </w:r>
      </w:hyperlink>
      <w:r w:rsidRPr="00844F7F">
        <w:rPr>
          <w:rFonts w:ascii="Times New Roman" w:hAnsi="Times New Roman" w:cs="Times New Roman"/>
          <w:sz w:val="26"/>
          <w:szCs w:val="26"/>
        </w:rPr>
        <w:t>и</w:t>
      </w:r>
      <w:proofErr w:type="gramEnd"/>
      <w:r w:rsidRPr="00844F7F">
        <w:rPr>
          <w:rFonts w:ascii="Times New Roman" w:hAnsi="Times New Roman" w:cs="Times New Roman"/>
          <w:sz w:val="26"/>
          <w:szCs w:val="26"/>
        </w:rPr>
        <w:t xml:space="preserve"> Верховного Суда Российской Федерации от 01.11.2019 N 305-ЭС19-18739 по делу N А40-185141/2018</w:t>
      </w:r>
      <w:r>
        <w:rPr>
          <w:rFonts w:ascii="Times New Roman" w:hAnsi="Times New Roman" w:cs="Times New Roman"/>
          <w:sz w:val="26"/>
          <w:szCs w:val="26"/>
        </w:rPr>
        <w:t xml:space="preserve"> </w:t>
      </w:r>
      <w:r>
        <w:rPr>
          <w:rFonts w:ascii="Times New Roman" w:hAnsi="Times New Roman" w:cs="Times New Roman"/>
          <w:sz w:val="26"/>
          <w:szCs w:val="26"/>
        </w:rPr>
        <w:t>содержится следующий вывод:</w:t>
      </w:r>
    </w:p>
    <w:p w:rsidR="00844F7F" w:rsidRDefault="00844F7F" w:rsidP="00844F7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 xml:space="preserve">Учитывая, что общество выплатило дивиденды материнской компании, являющейся промежуточным звеном, зарегистрированным на территории Республики Кипр, и не являющимся конечным выгодоприобретателем по полученному доходу, который транзитом перечислен в адрес иностранных компаний, зарегистрированных на Британских Виргинских Островах, с Правительством которых у России не заключено международное соглашение об </w:t>
      </w:r>
      <w:proofErr w:type="spellStart"/>
      <w:r>
        <w:rPr>
          <w:rFonts w:ascii="Times New Roman" w:hAnsi="Times New Roman" w:cs="Times New Roman"/>
          <w:sz w:val="26"/>
          <w:szCs w:val="26"/>
        </w:rPr>
        <w:t>избежании</w:t>
      </w:r>
      <w:proofErr w:type="spellEnd"/>
      <w:r>
        <w:rPr>
          <w:rFonts w:ascii="Times New Roman" w:hAnsi="Times New Roman" w:cs="Times New Roman"/>
          <w:sz w:val="26"/>
          <w:szCs w:val="26"/>
        </w:rPr>
        <w:t xml:space="preserve"> двойного налогообложения, судами поддержан вывод налогового органа о несоблюдении налогоплательщиком условий для применения пониженной</w:t>
      </w:r>
      <w:proofErr w:type="gramEnd"/>
      <w:r>
        <w:rPr>
          <w:rFonts w:ascii="Times New Roman" w:hAnsi="Times New Roman" w:cs="Times New Roman"/>
          <w:sz w:val="26"/>
          <w:szCs w:val="26"/>
        </w:rPr>
        <w:t xml:space="preserve"> налоговой ставки в размере 5 процентов. Исчисление налога на выплаченные заявителем доходы иностранной организации правомерно произведено Инспекцией по ставке 15 процентов.</w:t>
      </w:r>
    </w:p>
    <w:p w:rsidR="00844F7F" w:rsidRPr="00844F7F" w:rsidRDefault="00844F7F" w:rsidP="00844F7F">
      <w:pPr>
        <w:autoSpaceDE w:val="0"/>
        <w:autoSpaceDN w:val="0"/>
        <w:adjustRightInd w:val="0"/>
        <w:spacing w:after="0" w:line="240" w:lineRule="auto"/>
        <w:jc w:val="both"/>
        <w:rPr>
          <w:rFonts w:ascii="Times New Roman" w:hAnsi="Times New Roman" w:cs="Times New Roman"/>
          <w:sz w:val="26"/>
          <w:szCs w:val="26"/>
        </w:rPr>
      </w:pPr>
    </w:p>
    <w:p w:rsidR="00844F7F" w:rsidRPr="00697998" w:rsidRDefault="00844F7F" w:rsidP="00844F7F">
      <w:pPr>
        <w:autoSpaceDE w:val="0"/>
        <w:autoSpaceDN w:val="0"/>
        <w:adjustRightInd w:val="0"/>
        <w:spacing w:after="0" w:line="240" w:lineRule="auto"/>
        <w:ind w:firstLine="540"/>
        <w:jc w:val="both"/>
        <w:rPr>
          <w:rFonts w:ascii="Times New Roman" w:hAnsi="Times New Roman" w:cs="Times New Roman"/>
          <w:sz w:val="26"/>
          <w:szCs w:val="26"/>
        </w:rPr>
      </w:pPr>
      <w:r w:rsidRPr="00697998">
        <w:rPr>
          <w:rFonts w:ascii="Times New Roman" w:hAnsi="Times New Roman" w:cs="Times New Roman"/>
          <w:sz w:val="26"/>
          <w:szCs w:val="26"/>
        </w:rPr>
        <w:t xml:space="preserve">5. </w:t>
      </w:r>
      <w:r w:rsidR="00D860A8">
        <w:rPr>
          <w:rFonts w:ascii="Times New Roman" w:hAnsi="Times New Roman" w:cs="Times New Roman"/>
          <w:sz w:val="26"/>
          <w:szCs w:val="26"/>
        </w:rPr>
        <w:t>В</w:t>
      </w:r>
      <w:r w:rsidRPr="00697998">
        <w:rPr>
          <w:rFonts w:ascii="Times New Roman" w:hAnsi="Times New Roman" w:cs="Times New Roman"/>
          <w:sz w:val="26"/>
          <w:szCs w:val="26"/>
        </w:rPr>
        <w:t xml:space="preserve"> </w:t>
      </w:r>
      <w:hyperlink r:id="rId15" w:history="1">
        <w:r w:rsidRPr="00697998">
          <w:rPr>
            <w:rFonts w:ascii="Times New Roman" w:hAnsi="Times New Roman" w:cs="Times New Roman"/>
            <w:sz w:val="26"/>
            <w:szCs w:val="26"/>
          </w:rPr>
          <w:t>Определении</w:t>
        </w:r>
      </w:hyperlink>
      <w:r w:rsidRPr="00697998">
        <w:rPr>
          <w:rFonts w:ascii="Times New Roman" w:hAnsi="Times New Roman" w:cs="Times New Roman"/>
          <w:sz w:val="26"/>
          <w:szCs w:val="26"/>
        </w:rPr>
        <w:t xml:space="preserve"> Верховного Суда Российской Федерации от 13.12.2019 N 301-ЭС19-14748 по делу N А43-5424/2018</w:t>
      </w:r>
      <w:r w:rsidR="00697998">
        <w:rPr>
          <w:rFonts w:ascii="Times New Roman" w:hAnsi="Times New Roman" w:cs="Times New Roman"/>
          <w:sz w:val="26"/>
          <w:szCs w:val="26"/>
        </w:rPr>
        <w:t xml:space="preserve"> </w:t>
      </w:r>
      <w:r w:rsidR="00697998">
        <w:rPr>
          <w:rFonts w:ascii="Times New Roman" w:hAnsi="Times New Roman" w:cs="Times New Roman"/>
          <w:sz w:val="26"/>
          <w:szCs w:val="26"/>
        </w:rPr>
        <w:t>содержится следующий вывод:</w:t>
      </w:r>
    </w:p>
    <w:p w:rsidR="009473C4" w:rsidRDefault="009473C4" w:rsidP="009473C4">
      <w:pPr>
        <w:autoSpaceDE w:val="0"/>
        <w:autoSpaceDN w:val="0"/>
        <w:adjustRightInd w:val="0"/>
        <w:spacing w:after="0" w:line="240" w:lineRule="auto"/>
        <w:ind w:firstLine="540"/>
        <w:jc w:val="both"/>
        <w:rPr>
          <w:rFonts w:ascii="Times New Roman" w:hAnsi="Times New Roman" w:cs="Times New Roman"/>
          <w:sz w:val="26"/>
          <w:szCs w:val="26"/>
        </w:rPr>
      </w:pPr>
      <w:hyperlink r:id="rId16" w:history="1">
        <w:proofErr w:type="gramStart"/>
        <w:r w:rsidRPr="009473C4">
          <w:rPr>
            <w:rFonts w:ascii="Times New Roman" w:hAnsi="Times New Roman" w:cs="Times New Roman"/>
            <w:sz w:val="26"/>
            <w:szCs w:val="26"/>
          </w:rPr>
          <w:t>Глава 21</w:t>
        </w:r>
      </w:hyperlink>
      <w:r w:rsidRPr="009473C4">
        <w:rPr>
          <w:rFonts w:ascii="Times New Roman" w:hAnsi="Times New Roman" w:cs="Times New Roman"/>
          <w:sz w:val="26"/>
          <w:szCs w:val="26"/>
        </w:rPr>
        <w:t xml:space="preserve"> Налогового кодекса Российской Федерации не содержит положений, препятствующих принятию к вычету сумм "входящего" налога по рекламным материалам, но устанавливает особенности исчисления налога при передаче этих материалов розничным покупателям с учетом того, имеют ли передаваемые материалы потребительскую ценность, могут ли они быть отнесены к товарам незначительной стоимости (менее 100 рублей).</w:t>
      </w:r>
      <w:proofErr w:type="gramEnd"/>
    </w:p>
    <w:p w:rsidR="00AA4D26" w:rsidRDefault="00AA4D26" w:rsidP="00AA4D26">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Судебная коллегия по экономическим спорам Верховного Суда Российской Федерации, отменяя судебные </w:t>
      </w:r>
      <w:r w:rsidR="00932830">
        <w:rPr>
          <w:rFonts w:ascii="Times New Roman" w:hAnsi="Times New Roman" w:cs="Times New Roman"/>
          <w:sz w:val="26"/>
          <w:szCs w:val="26"/>
        </w:rPr>
        <w:t xml:space="preserve">решения </w:t>
      </w:r>
      <w:r>
        <w:rPr>
          <w:rFonts w:ascii="Times New Roman" w:hAnsi="Times New Roman" w:cs="Times New Roman"/>
          <w:sz w:val="26"/>
          <w:szCs w:val="26"/>
        </w:rPr>
        <w:t>в рассматриваемой части</w:t>
      </w:r>
      <w:r w:rsidR="00932830">
        <w:rPr>
          <w:rFonts w:ascii="Times New Roman" w:hAnsi="Times New Roman" w:cs="Times New Roman"/>
          <w:sz w:val="26"/>
          <w:szCs w:val="26"/>
        </w:rPr>
        <w:t>,</w:t>
      </w:r>
      <w:r>
        <w:rPr>
          <w:rFonts w:ascii="Times New Roman" w:hAnsi="Times New Roman" w:cs="Times New Roman"/>
          <w:sz w:val="26"/>
          <w:szCs w:val="26"/>
        </w:rPr>
        <w:t xml:space="preserve"> отметила, что для принятия к вычету сумм "входящего" налога имеет значение наличие </w:t>
      </w:r>
      <w:r>
        <w:rPr>
          <w:rFonts w:ascii="Times New Roman" w:hAnsi="Times New Roman" w:cs="Times New Roman"/>
          <w:sz w:val="26"/>
          <w:szCs w:val="26"/>
        </w:rPr>
        <w:lastRenderedPageBreak/>
        <w:t>объективной взаимосвязи между конкретными операциями по приобретению товаров (работ, услуг) и корреспондирующими им операциями, формирующими объект налогообложения у налогоплательщика, в частности, операциями по реализации товаров (работ, услуг) самим налогоплательщиком, а в том случае</w:t>
      </w:r>
      <w:proofErr w:type="gramEnd"/>
      <w:r>
        <w:rPr>
          <w:rFonts w:ascii="Times New Roman" w:hAnsi="Times New Roman" w:cs="Times New Roman"/>
          <w:sz w:val="26"/>
          <w:szCs w:val="26"/>
        </w:rPr>
        <w:t>, когда понесенные издержки на приобретение товаров, работ и услуг носят общий характер (не могут быть соотнесены непосредственным образом с каждой единицей реализуемых товаров, работ и услуг) - направленность данных издержек в целом на обеспечение деятельности налогоплательщика, в рамках которой им совершаются облагаемые налогом на добавленную стоимость операции.</w:t>
      </w:r>
    </w:p>
    <w:p w:rsidR="00AA4D26" w:rsidRDefault="00AA4D26" w:rsidP="009473C4">
      <w:pPr>
        <w:autoSpaceDE w:val="0"/>
        <w:autoSpaceDN w:val="0"/>
        <w:adjustRightInd w:val="0"/>
        <w:spacing w:after="0" w:line="240" w:lineRule="auto"/>
        <w:ind w:firstLine="540"/>
        <w:jc w:val="both"/>
        <w:rPr>
          <w:rFonts w:ascii="Times New Roman" w:hAnsi="Times New Roman" w:cs="Times New Roman"/>
          <w:sz w:val="26"/>
          <w:szCs w:val="26"/>
        </w:rPr>
      </w:pPr>
    </w:p>
    <w:p w:rsidR="009E4CFF" w:rsidRDefault="0029612A" w:rsidP="00FA5A4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 </w:t>
      </w:r>
      <w:r w:rsidR="009E4CFF" w:rsidRPr="009E4CFF">
        <w:rPr>
          <w:rFonts w:ascii="Times New Roman" w:hAnsi="Times New Roman" w:cs="Times New Roman"/>
          <w:sz w:val="26"/>
          <w:szCs w:val="26"/>
        </w:rPr>
        <w:t>В</w:t>
      </w:r>
      <w:r w:rsidR="009E4CFF" w:rsidRPr="009E4CFF">
        <w:rPr>
          <w:rFonts w:ascii="Times New Roman" w:hAnsi="Times New Roman" w:cs="Times New Roman"/>
          <w:sz w:val="26"/>
          <w:szCs w:val="26"/>
        </w:rPr>
        <w:t xml:space="preserve"> </w:t>
      </w:r>
      <w:hyperlink r:id="rId17" w:history="1">
        <w:r w:rsidR="009E4CFF" w:rsidRPr="009E4CFF">
          <w:rPr>
            <w:rFonts w:ascii="Times New Roman" w:hAnsi="Times New Roman" w:cs="Times New Roman"/>
            <w:sz w:val="26"/>
            <w:szCs w:val="26"/>
          </w:rPr>
          <w:t>Определении</w:t>
        </w:r>
      </w:hyperlink>
      <w:r w:rsidR="009E4CFF" w:rsidRPr="009E4CFF">
        <w:rPr>
          <w:rFonts w:ascii="Times New Roman" w:hAnsi="Times New Roman" w:cs="Times New Roman"/>
          <w:sz w:val="26"/>
          <w:szCs w:val="26"/>
        </w:rPr>
        <w:t xml:space="preserve"> Верховного Суда Российской Федерации от 14.11.2019 N 305-ЭС19-14421 по делу N А41-76253/2018</w:t>
      </w:r>
      <w:r w:rsidR="009E4CFF">
        <w:rPr>
          <w:rFonts w:ascii="Times New Roman" w:hAnsi="Times New Roman" w:cs="Times New Roman"/>
          <w:sz w:val="26"/>
          <w:szCs w:val="26"/>
        </w:rPr>
        <w:t xml:space="preserve"> содержится следующий вывод:</w:t>
      </w:r>
    </w:p>
    <w:p w:rsidR="009E4CFF" w:rsidRPr="00FA5A4F" w:rsidRDefault="009E4CFF" w:rsidP="009E4CF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FA5A4F">
        <w:rPr>
          <w:rFonts w:ascii="Times New Roman" w:hAnsi="Times New Roman" w:cs="Times New Roman"/>
          <w:sz w:val="26"/>
          <w:szCs w:val="26"/>
        </w:rPr>
        <w:t xml:space="preserve">Судебная коллегия по экономическим спорам Верховного Суда Российской Федерации, отменяя постановление суда кассационной </w:t>
      </w:r>
      <w:proofErr w:type="gramStart"/>
      <w:r w:rsidRPr="00FA5A4F">
        <w:rPr>
          <w:rFonts w:ascii="Times New Roman" w:hAnsi="Times New Roman" w:cs="Times New Roman"/>
          <w:sz w:val="26"/>
          <w:szCs w:val="26"/>
        </w:rPr>
        <w:t>инстанции</w:t>
      </w:r>
      <w:proofErr w:type="gramEnd"/>
      <w:r w:rsidRPr="00FA5A4F">
        <w:rPr>
          <w:rFonts w:ascii="Times New Roman" w:hAnsi="Times New Roman" w:cs="Times New Roman"/>
          <w:sz w:val="26"/>
          <w:szCs w:val="26"/>
        </w:rPr>
        <w:t xml:space="preserve"> отметила, что Федеральная налоговая служба в связи с возникающими в правоприменительной практике вопросами исчисления сумм налога на добавленную стоимость при выплате поставщиком премии за приобретение определенного объема товаров и выполнение других согласованных сторонами условий договора издала </w:t>
      </w:r>
      <w:hyperlink r:id="rId18" w:history="1">
        <w:r w:rsidRPr="00FA5A4F">
          <w:rPr>
            <w:rFonts w:ascii="Times New Roman" w:hAnsi="Times New Roman" w:cs="Times New Roman"/>
            <w:sz w:val="26"/>
            <w:szCs w:val="26"/>
          </w:rPr>
          <w:t>письмо</w:t>
        </w:r>
      </w:hyperlink>
      <w:r w:rsidRPr="00FA5A4F">
        <w:rPr>
          <w:rFonts w:ascii="Times New Roman" w:hAnsi="Times New Roman" w:cs="Times New Roman"/>
          <w:sz w:val="26"/>
          <w:szCs w:val="26"/>
        </w:rPr>
        <w:t xml:space="preserve"> от 09.06.2015 N ГД-4-3/9996@, в котором довела до нижестоящих налоговых органов и налогоплательщиков позицию о порядке применения положений </w:t>
      </w:r>
      <w:hyperlink r:id="rId19" w:history="1">
        <w:r w:rsidRPr="00FA5A4F">
          <w:rPr>
            <w:rFonts w:ascii="Times New Roman" w:hAnsi="Times New Roman" w:cs="Times New Roman"/>
            <w:sz w:val="26"/>
            <w:szCs w:val="26"/>
          </w:rPr>
          <w:t>главы 21</w:t>
        </w:r>
      </w:hyperlink>
      <w:r w:rsidRPr="00FA5A4F">
        <w:rPr>
          <w:rFonts w:ascii="Times New Roman" w:hAnsi="Times New Roman" w:cs="Times New Roman"/>
          <w:sz w:val="26"/>
          <w:szCs w:val="26"/>
        </w:rPr>
        <w:t xml:space="preserve"> Налогового кодекса Российской Федерации в отношении премий (вознаграждений), выплачиваемых продавцом товаров их покупателю за достижение определенного договором объема закупок товаров.</w:t>
      </w:r>
    </w:p>
    <w:p w:rsidR="00FA5A4F" w:rsidRDefault="00FA5A4F" w:rsidP="00FA5A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Федеральная налоговая служба в названном письме обратила внимание на то, что при получении покупателем от продавцов премий (бонусов) за приобретение определенного объема товаров в период до 01.07.2013, когда по условиям договора стоимость отгруженных товаров на сумму выплачиваемой (предоставляемой) премии (бонуса) не изменяется, либо при отсутствии таких условий в договоре, обязанность по корректировке налоговых вычетов у покупателя не возникает и право</w:t>
      </w:r>
      <w:proofErr w:type="gramEnd"/>
      <w:r>
        <w:rPr>
          <w:rFonts w:ascii="Times New Roman" w:hAnsi="Times New Roman" w:cs="Times New Roman"/>
          <w:sz w:val="26"/>
          <w:szCs w:val="26"/>
        </w:rPr>
        <w:t xml:space="preserve"> на корректировку налоговой базы по налогу на добавленную стоимость и суммы налога у продавца отсутствует.</w:t>
      </w:r>
    </w:p>
    <w:p w:rsidR="00FA5A4F" w:rsidRDefault="00FA5A4F" w:rsidP="00FA5A4F">
      <w:pPr>
        <w:autoSpaceDE w:val="0"/>
        <w:autoSpaceDN w:val="0"/>
        <w:adjustRightInd w:val="0"/>
        <w:spacing w:after="0" w:line="240" w:lineRule="auto"/>
        <w:jc w:val="both"/>
        <w:rPr>
          <w:rFonts w:ascii="Times New Roman" w:hAnsi="Times New Roman" w:cs="Times New Roman"/>
          <w:sz w:val="26"/>
          <w:szCs w:val="26"/>
        </w:rPr>
      </w:pPr>
    </w:p>
    <w:p w:rsidR="00FA5A4F" w:rsidRDefault="00FA5A4F" w:rsidP="00FA5A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7. </w:t>
      </w:r>
      <w:r w:rsidRPr="00FA5A4F">
        <w:rPr>
          <w:rFonts w:ascii="Times New Roman" w:hAnsi="Times New Roman" w:cs="Times New Roman"/>
          <w:sz w:val="26"/>
          <w:szCs w:val="26"/>
        </w:rPr>
        <w:t>В</w:t>
      </w:r>
      <w:r w:rsidRPr="00FA5A4F">
        <w:rPr>
          <w:rFonts w:ascii="Times New Roman" w:hAnsi="Times New Roman" w:cs="Times New Roman"/>
          <w:sz w:val="26"/>
          <w:szCs w:val="26"/>
        </w:rPr>
        <w:t xml:space="preserve"> </w:t>
      </w:r>
      <w:hyperlink r:id="rId20" w:history="1">
        <w:r w:rsidRPr="00FA5A4F">
          <w:rPr>
            <w:rFonts w:ascii="Times New Roman" w:hAnsi="Times New Roman" w:cs="Times New Roman"/>
            <w:sz w:val="26"/>
            <w:szCs w:val="26"/>
          </w:rPr>
          <w:t>Определении</w:t>
        </w:r>
      </w:hyperlink>
      <w:r w:rsidRPr="00FA5A4F">
        <w:rPr>
          <w:rFonts w:ascii="Times New Roman" w:hAnsi="Times New Roman" w:cs="Times New Roman"/>
          <w:sz w:val="26"/>
          <w:szCs w:val="26"/>
        </w:rPr>
        <w:t xml:space="preserve"> Верховного Суда Российской Федерации от 28.10.2019 N 305-ЭС19-9789 по делу N А41-48348/2017</w:t>
      </w:r>
      <w:r>
        <w:rPr>
          <w:rFonts w:ascii="Times New Roman" w:hAnsi="Times New Roman" w:cs="Times New Roman"/>
          <w:sz w:val="26"/>
          <w:szCs w:val="26"/>
        </w:rPr>
        <w:t xml:space="preserve"> </w:t>
      </w:r>
      <w:r>
        <w:rPr>
          <w:rFonts w:ascii="Times New Roman" w:hAnsi="Times New Roman" w:cs="Times New Roman"/>
          <w:sz w:val="26"/>
          <w:szCs w:val="26"/>
        </w:rPr>
        <w:t>содержится следующий вывод:</w:t>
      </w:r>
    </w:p>
    <w:p w:rsidR="00BC7162" w:rsidRDefault="00FA5A4F" w:rsidP="00BC716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00BC7162">
        <w:rPr>
          <w:rFonts w:ascii="Times New Roman" w:hAnsi="Times New Roman" w:cs="Times New Roman"/>
          <w:sz w:val="26"/>
          <w:szCs w:val="26"/>
        </w:rPr>
        <w:t>Суд признал правильными выводы налогового органа о получении предпринимателем необоснованной налоговой выгоды за счет формального разделения единого бизнеса, приняв во внимание отсутствие самостоятельности у взаимозависимых с предпринимателем организаций в ведении предпринимательской деятельности.</w:t>
      </w:r>
    </w:p>
    <w:p w:rsidR="00BC7162" w:rsidRDefault="00BC7162" w:rsidP="00BC7162">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BC7162">
        <w:rPr>
          <w:rFonts w:ascii="Times New Roman" w:hAnsi="Times New Roman" w:cs="Times New Roman"/>
          <w:sz w:val="26"/>
          <w:szCs w:val="26"/>
        </w:rPr>
        <w:t xml:space="preserve">В то же время судом сделан вывод о нарушении инспекцией методики определения недоимки по налогу, поскольку вопреки положениям </w:t>
      </w:r>
      <w:hyperlink r:id="rId21" w:history="1">
        <w:r w:rsidRPr="00BC7162">
          <w:rPr>
            <w:rFonts w:ascii="Times New Roman" w:hAnsi="Times New Roman" w:cs="Times New Roman"/>
            <w:sz w:val="26"/>
            <w:szCs w:val="26"/>
          </w:rPr>
          <w:t>пунктов 1</w:t>
        </w:r>
      </w:hyperlink>
      <w:r w:rsidRPr="00BC7162">
        <w:rPr>
          <w:rFonts w:ascii="Times New Roman" w:hAnsi="Times New Roman" w:cs="Times New Roman"/>
          <w:sz w:val="26"/>
          <w:szCs w:val="26"/>
        </w:rPr>
        <w:t xml:space="preserve"> и </w:t>
      </w:r>
      <w:hyperlink r:id="rId22" w:history="1">
        <w:r w:rsidRPr="00BC7162">
          <w:rPr>
            <w:rFonts w:ascii="Times New Roman" w:hAnsi="Times New Roman" w:cs="Times New Roman"/>
            <w:sz w:val="26"/>
            <w:szCs w:val="26"/>
          </w:rPr>
          <w:t>4 статьи 168</w:t>
        </w:r>
      </w:hyperlink>
      <w:r w:rsidRPr="00BC7162">
        <w:rPr>
          <w:rFonts w:ascii="Times New Roman" w:hAnsi="Times New Roman" w:cs="Times New Roman"/>
          <w:sz w:val="26"/>
          <w:szCs w:val="26"/>
        </w:rPr>
        <w:t xml:space="preserve"> Налогового кодекса Российской Федерации, </w:t>
      </w:r>
      <w:hyperlink r:id="rId23" w:history="1">
        <w:r w:rsidRPr="00BC7162">
          <w:rPr>
            <w:rFonts w:ascii="Times New Roman" w:hAnsi="Times New Roman" w:cs="Times New Roman"/>
            <w:sz w:val="26"/>
            <w:szCs w:val="26"/>
          </w:rPr>
          <w:t>пункта 17</w:t>
        </w:r>
      </w:hyperlink>
      <w:r w:rsidRPr="00BC7162">
        <w:rPr>
          <w:rFonts w:ascii="Times New Roman" w:hAnsi="Times New Roman" w:cs="Times New Roman"/>
          <w:sz w:val="26"/>
          <w:szCs w:val="26"/>
        </w:rPr>
        <w:t xml:space="preserve"> Постановления Пленума Высшего Арбитражного Суда Российской Федерации от 30.05.2014 N 33 "О некоторых вопросах, возникающих у арбитражных судов при рассмотрении дел, связанных с взиманием налога на добавленную стоимость" при определении</w:t>
      </w:r>
      <w:proofErr w:type="gramEnd"/>
      <w:r w:rsidRPr="00BC7162">
        <w:rPr>
          <w:rFonts w:ascii="Times New Roman" w:hAnsi="Times New Roman" w:cs="Times New Roman"/>
          <w:sz w:val="26"/>
          <w:szCs w:val="26"/>
        </w:rPr>
        <w:t xml:space="preserve"> </w:t>
      </w:r>
      <w:r>
        <w:rPr>
          <w:rFonts w:ascii="Times New Roman" w:hAnsi="Times New Roman" w:cs="Times New Roman"/>
          <w:sz w:val="26"/>
          <w:szCs w:val="26"/>
        </w:rPr>
        <w:t>недоимки инспекция не выделила налог на добавленную стоимость из доходов, полученных (подлежащих получению) от сторонних покупателей ювелирной продукции, а исчислила налог в дополнение к полученным доходам.</w:t>
      </w:r>
    </w:p>
    <w:p w:rsidR="00F331DA" w:rsidRDefault="00F331DA" w:rsidP="00BC7162">
      <w:pPr>
        <w:autoSpaceDE w:val="0"/>
        <w:autoSpaceDN w:val="0"/>
        <w:adjustRightInd w:val="0"/>
        <w:spacing w:after="0" w:line="240" w:lineRule="auto"/>
        <w:ind w:firstLine="540"/>
        <w:jc w:val="both"/>
        <w:rPr>
          <w:rFonts w:ascii="Times New Roman" w:hAnsi="Times New Roman" w:cs="Times New Roman"/>
          <w:sz w:val="26"/>
          <w:szCs w:val="26"/>
        </w:rPr>
      </w:pPr>
    </w:p>
    <w:p w:rsidR="00F331DA" w:rsidRDefault="00F331DA" w:rsidP="00F331DA">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8. </w:t>
      </w:r>
      <w:proofErr w:type="gramEnd"/>
      <w:r>
        <w:rPr>
          <w:rFonts w:ascii="Times New Roman" w:hAnsi="Times New Roman" w:cs="Times New Roman"/>
          <w:sz w:val="26"/>
          <w:szCs w:val="26"/>
        </w:rPr>
        <w:t>В</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судебных актах, поддержанных </w:t>
      </w:r>
      <w:hyperlink r:id="rId24" w:history="1">
        <w:r w:rsidRPr="00F331DA">
          <w:rPr>
            <w:rFonts w:ascii="Times New Roman" w:hAnsi="Times New Roman" w:cs="Times New Roman"/>
            <w:sz w:val="26"/>
            <w:szCs w:val="26"/>
          </w:rPr>
          <w:t>Определением</w:t>
        </w:r>
      </w:hyperlink>
      <w:r w:rsidRPr="00F331DA">
        <w:rPr>
          <w:rFonts w:ascii="Times New Roman" w:hAnsi="Times New Roman" w:cs="Times New Roman"/>
          <w:sz w:val="26"/>
          <w:szCs w:val="26"/>
        </w:rPr>
        <w:t xml:space="preserve"> Верховного Суда </w:t>
      </w:r>
      <w:r>
        <w:rPr>
          <w:rFonts w:ascii="Times New Roman" w:hAnsi="Times New Roman" w:cs="Times New Roman"/>
          <w:sz w:val="26"/>
          <w:szCs w:val="26"/>
        </w:rPr>
        <w:t>Российской Федерации от 29.11.2019 N 308-ЭС19-23395 по делу N А53-41736/2018 содержится</w:t>
      </w:r>
      <w:proofErr w:type="gramEnd"/>
      <w:r>
        <w:rPr>
          <w:rFonts w:ascii="Times New Roman" w:hAnsi="Times New Roman" w:cs="Times New Roman"/>
          <w:sz w:val="26"/>
          <w:szCs w:val="26"/>
        </w:rPr>
        <w:t xml:space="preserve"> следующий вывод:</w:t>
      </w:r>
    </w:p>
    <w:p w:rsidR="004974CA" w:rsidRDefault="004974CA" w:rsidP="004974C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ля целей налогообложения налогом на добавленную стоимость операцию по взысканию на основании решения суда денежных средств, полученных в счет предстоящей поставки товаров (работ, услуг) следует квалифицировать как возврат покупателю предварительной оплаты вне зависимости от того, на каком основании принято решение суда: взыскание аванса или взыскание неосновательного обогащения.</w:t>
      </w:r>
    </w:p>
    <w:p w:rsidR="004974CA" w:rsidRDefault="004974CA" w:rsidP="004974C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рассмотрении дела N А53-25906/16 судом подтверждено, что взысканию подлежит именно ранее полученная оплата и списание денежных средств по исполнительному листу в пользу заказчика, что не может быть расценено иначе как фактический возврат аванса.</w:t>
      </w:r>
    </w:p>
    <w:p w:rsidR="004974CA" w:rsidRPr="004974CA" w:rsidRDefault="004974CA" w:rsidP="004974CA">
      <w:pPr>
        <w:autoSpaceDE w:val="0"/>
        <w:autoSpaceDN w:val="0"/>
        <w:adjustRightInd w:val="0"/>
        <w:spacing w:after="0" w:line="240" w:lineRule="auto"/>
        <w:ind w:firstLine="540"/>
        <w:jc w:val="both"/>
        <w:rPr>
          <w:rFonts w:ascii="Times New Roman" w:hAnsi="Times New Roman" w:cs="Times New Roman"/>
          <w:sz w:val="26"/>
          <w:szCs w:val="26"/>
        </w:rPr>
      </w:pPr>
      <w:r w:rsidRPr="004974CA">
        <w:rPr>
          <w:rFonts w:ascii="Times New Roman" w:hAnsi="Times New Roman" w:cs="Times New Roman"/>
          <w:sz w:val="26"/>
          <w:szCs w:val="26"/>
        </w:rPr>
        <w:t xml:space="preserve">При этом в Налоговом кодексе Российской Федерации </w:t>
      </w:r>
      <w:hyperlink r:id="rId25" w:history="1">
        <w:r w:rsidRPr="004974CA">
          <w:rPr>
            <w:rFonts w:ascii="Times New Roman" w:hAnsi="Times New Roman" w:cs="Times New Roman"/>
            <w:sz w:val="26"/>
            <w:szCs w:val="26"/>
          </w:rPr>
          <w:t>(пункт 4 статьи 172)</w:t>
        </w:r>
      </w:hyperlink>
      <w:r w:rsidRPr="004974CA">
        <w:rPr>
          <w:rFonts w:ascii="Times New Roman" w:hAnsi="Times New Roman" w:cs="Times New Roman"/>
          <w:sz w:val="26"/>
          <w:szCs w:val="26"/>
        </w:rPr>
        <w:t xml:space="preserve"> предусмотрено право подрядчика на вычеты в размере сумм налога, исчисленного им и уплаченного в бюджет с сумм оплаты (частичной оплаты) в счет предстоящего выполнения работ, оказания услуг, реализуемых на территории Российской Федерации, в случае расторжения договора. Одним из необходимых условий для применения вычета является факт возврата соответствующих сумм авансовых платежей. Однако налогоплательщиком возврат излишне перечисленного аванса заказчику не произведен.</w:t>
      </w:r>
    </w:p>
    <w:p w:rsidR="00F331DA" w:rsidRDefault="00F331DA" w:rsidP="00BC7162">
      <w:pPr>
        <w:autoSpaceDE w:val="0"/>
        <w:autoSpaceDN w:val="0"/>
        <w:adjustRightInd w:val="0"/>
        <w:spacing w:after="0" w:line="240" w:lineRule="auto"/>
        <w:ind w:firstLine="540"/>
        <w:jc w:val="both"/>
        <w:rPr>
          <w:rFonts w:ascii="Times New Roman" w:hAnsi="Times New Roman" w:cs="Times New Roman"/>
          <w:sz w:val="26"/>
          <w:szCs w:val="26"/>
        </w:rPr>
      </w:pPr>
    </w:p>
    <w:p w:rsidR="008429E2" w:rsidRDefault="00762545" w:rsidP="008429E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762545">
        <w:rPr>
          <w:rFonts w:ascii="Times New Roman" w:hAnsi="Times New Roman" w:cs="Times New Roman"/>
          <w:sz w:val="26"/>
          <w:szCs w:val="26"/>
        </w:rPr>
        <w:t xml:space="preserve"> </w:t>
      </w:r>
      <w:r w:rsidR="008429E2" w:rsidRPr="008429E2">
        <w:rPr>
          <w:rFonts w:ascii="Times New Roman" w:hAnsi="Times New Roman" w:cs="Times New Roman"/>
          <w:sz w:val="26"/>
          <w:szCs w:val="26"/>
        </w:rPr>
        <w:t>В</w:t>
      </w:r>
      <w:r w:rsidR="008429E2" w:rsidRPr="008429E2">
        <w:rPr>
          <w:rFonts w:ascii="Times New Roman" w:hAnsi="Times New Roman" w:cs="Times New Roman"/>
          <w:sz w:val="26"/>
          <w:szCs w:val="26"/>
        </w:rPr>
        <w:t xml:space="preserve"> </w:t>
      </w:r>
      <w:hyperlink r:id="rId26" w:history="1">
        <w:r w:rsidR="008429E2" w:rsidRPr="008429E2">
          <w:rPr>
            <w:rFonts w:ascii="Times New Roman" w:hAnsi="Times New Roman" w:cs="Times New Roman"/>
            <w:sz w:val="26"/>
            <w:szCs w:val="26"/>
          </w:rPr>
          <w:t>Определении</w:t>
        </w:r>
      </w:hyperlink>
      <w:r w:rsidR="008429E2" w:rsidRPr="008429E2">
        <w:rPr>
          <w:rFonts w:ascii="Times New Roman" w:hAnsi="Times New Roman" w:cs="Times New Roman"/>
          <w:sz w:val="26"/>
          <w:szCs w:val="26"/>
        </w:rPr>
        <w:t xml:space="preserve"> Верховного Суда Российской Федерации от 01.11.2019 N 301-ЭС19-10633 по делу N А28-4206/2018 </w:t>
      </w:r>
      <w:r w:rsidR="008429E2">
        <w:rPr>
          <w:rFonts w:ascii="Times New Roman" w:hAnsi="Times New Roman" w:cs="Times New Roman"/>
          <w:sz w:val="26"/>
          <w:szCs w:val="26"/>
        </w:rPr>
        <w:t>содержится следующий вывод:</w:t>
      </w:r>
    </w:p>
    <w:p w:rsidR="00762545" w:rsidRPr="00762545" w:rsidRDefault="00762545" w:rsidP="0076254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62545">
        <w:rPr>
          <w:rFonts w:ascii="Times New Roman" w:hAnsi="Times New Roman" w:cs="Times New Roman"/>
          <w:sz w:val="26"/>
          <w:szCs w:val="26"/>
        </w:rPr>
        <w:t>П</w:t>
      </w:r>
      <w:r w:rsidRPr="00762545">
        <w:rPr>
          <w:rFonts w:ascii="Times New Roman" w:hAnsi="Times New Roman" w:cs="Times New Roman"/>
          <w:sz w:val="26"/>
          <w:szCs w:val="26"/>
        </w:rPr>
        <w:t xml:space="preserve">ри рассмотрении настоящего дела суды пришли к выводу об отсутствии у инспекции обязанности по выплате обществу процентов за несвоевременный возврат переплаты по налогу, предусмотренных </w:t>
      </w:r>
      <w:hyperlink r:id="rId27" w:history="1">
        <w:r w:rsidRPr="00762545">
          <w:rPr>
            <w:rFonts w:ascii="Times New Roman" w:hAnsi="Times New Roman" w:cs="Times New Roman"/>
            <w:sz w:val="26"/>
            <w:szCs w:val="26"/>
          </w:rPr>
          <w:t>пунктом 10 статьи 78</w:t>
        </w:r>
      </w:hyperlink>
      <w:r w:rsidRPr="00762545">
        <w:rPr>
          <w:rFonts w:ascii="Times New Roman" w:hAnsi="Times New Roman" w:cs="Times New Roman"/>
          <w:sz w:val="26"/>
          <w:szCs w:val="26"/>
        </w:rPr>
        <w:t xml:space="preserve"> Налогового кодекса Российской Федерации, указав, что обязанность по возврату переплаты возникла у инспекции только на основании вступившего в законную силу решения суда по делу N А28-9641/2017, принятого вследствие реализации налогоплательщиком своего</w:t>
      </w:r>
      <w:proofErr w:type="gramEnd"/>
      <w:r w:rsidRPr="00762545">
        <w:rPr>
          <w:rFonts w:ascii="Times New Roman" w:hAnsi="Times New Roman" w:cs="Times New Roman"/>
          <w:sz w:val="26"/>
          <w:szCs w:val="26"/>
        </w:rPr>
        <w:t xml:space="preserve"> права на судебную защиту, а инспекция - не допустила незаконного бездействия в возврате налога, поскольку при обращении с заявлением о возврате в налоговый орган общество пропустило трехлетний срок возврата, установленный </w:t>
      </w:r>
      <w:hyperlink r:id="rId28" w:history="1">
        <w:r w:rsidRPr="00762545">
          <w:rPr>
            <w:rFonts w:ascii="Times New Roman" w:hAnsi="Times New Roman" w:cs="Times New Roman"/>
            <w:sz w:val="26"/>
            <w:szCs w:val="26"/>
          </w:rPr>
          <w:t>статьей 78</w:t>
        </w:r>
      </w:hyperlink>
      <w:r w:rsidRPr="00762545">
        <w:rPr>
          <w:rFonts w:ascii="Times New Roman" w:hAnsi="Times New Roman" w:cs="Times New Roman"/>
          <w:sz w:val="26"/>
          <w:szCs w:val="26"/>
        </w:rPr>
        <w:t xml:space="preserve"> Налогового кодекса Российской Федерации.</w:t>
      </w:r>
    </w:p>
    <w:p w:rsidR="00762545" w:rsidRPr="00762545" w:rsidRDefault="00762545" w:rsidP="00762545">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62545">
        <w:rPr>
          <w:rFonts w:ascii="Times New Roman" w:hAnsi="Times New Roman" w:cs="Times New Roman"/>
          <w:sz w:val="26"/>
          <w:szCs w:val="26"/>
        </w:rPr>
        <w:t xml:space="preserve">Судебная коллегия по экономическим спорам Верховного Суда Российской Федерации с выводами судов согласилась, указав, что в данном случае инспекция не допустила незаконного бездействия, поскольку уточненная налоговая декларация и заявление общества о возврате переплаты за 2012 год поступили в налоговый орган лишь от 30.12.2016, то есть по истечении срока, указанного в </w:t>
      </w:r>
      <w:hyperlink r:id="rId29" w:history="1">
        <w:r w:rsidRPr="00762545">
          <w:rPr>
            <w:rFonts w:ascii="Times New Roman" w:hAnsi="Times New Roman" w:cs="Times New Roman"/>
            <w:sz w:val="26"/>
            <w:szCs w:val="26"/>
          </w:rPr>
          <w:t>пункте 7 статьи 78</w:t>
        </w:r>
      </w:hyperlink>
      <w:r w:rsidRPr="00762545">
        <w:rPr>
          <w:rFonts w:ascii="Times New Roman" w:hAnsi="Times New Roman" w:cs="Times New Roman"/>
          <w:sz w:val="26"/>
          <w:szCs w:val="26"/>
        </w:rPr>
        <w:t xml:space="preserve"> Налогового кодекса Российской Федерации.</w:t>
      </w:r>
      <w:proofErr w:type="gramEnd"/>
    </w:p>
    <w:p w:rsidR="004974CA" w:rsidRDefault="004974CA" w:rsidP="00BC7162">
      <w:pPr>
        <w:autoSpaceDE w:val="0"/>
        <w:autoSpaceDN w:val="0"/>
        <w:adjustRightInd w:val="0"/>
        <w:spacing w:after="0" w:line="240" w:lineRule="auto"/>
        <w:ind w:firstLine="540"/>
        <w:jc w:val="both"/>
        <w:rPr>
          <w:rFonts w:ascii="Times New Roman" w:hAnsi="Times New Roman" w:cs="Times New Roman"/>
          <w:sz w:val="26"/>
          <w:szCs w:val="26"/>
        </w:rPr>
      </w:pPr>
    </w:p>
    <w:p w:rsidR="00AF608B" w:rsidRDefault="00AF608B" w:rsidP="00AF608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В</w:t>
      </w:r>
      <w:r w:rsidRPr="00AF608B">
        <w:rPr>
          <w:rFonts w:ascii="Times New Roman" w:hAnsi="Times New Roman" w:cs="Times New Roman"/>
          <w:sz w:val="26"/>
          <w:szCs w:val="26"/>
        </w:rPr>
        <w:t xml:space="preserve"> </w:t>
      </w:r>
      <w:hyperlink r:id="rId30" w:history="1">
        <w:r w:rsidRPr="00AF608B">
          <w:rPr>
            <w:rFonts w:ascii="Times New Roman" w:hAnsi="Times New Roman" w:cs="Times New Roman"/>
            <w:sz w:val="26"/>
            <w:szCs w:val="26"/>
          </w:rPr>
          <w:t>Определении</w:t>
        </w:r>
      </w:hyperlink>
      <w:r w:rsidRPr="00AF608B">
        <w:rPr>
          <w:rFonts w:ascii="Times New Roman" w:hAnsi="Times New Roman" w:cs="Times New Roman"/>
          <w:sz w:val="26"/>
          <w:szCs w:val="26"/>
        </w:rPr>
        <w:t xml:space="preserve"> Верховного Суда Российской Федерации от 08.10.2019 N 305-ЭС19-</w:t>
      </w:r>
      <w:r>
        <w:rPr>
          <w:rFonts w:ascii="Times New Roman" w:hAnsi="Times New Roman" w:cs="Times New Roman"/>
          <w:sz w:val="26"/>
          <w:szCs w:val="26"/>
        </w:rPr>
        <w:t>9748 по делу N А40-121484/2018</w:t>
      </w:r>
      <w:r>
        <w:rPr>
          <w:rFonts w:ascii="Times New Roman" w:hAnsi="Times New Roman" w:cs="Times New Roman"/>
          <w:sz w:val="26"/>
          <w:szCs w:val="26"/>
        </w:rPr>
        <w:t xml:space="preserve"> </w:t>
      </w:r>
      <w:r>
        <w:rPr>
          <w:rFonts w:ascii="Times New Roman" w:hAnsi="Times New Roman" w:cs="Times New Roman"/>
          <w:sz w:val="26"/>
          <w:szCs w:val="26"/>
        </w:rPr>
        <w:t>содержится следующий вывод</w:t>
      </w:r>
      <w:r>
        <w:rPr>
          <w:rFonts w:ascii="Times New Roman" w:hAnsi="Times New Roman" w:cs="Times New Roman"/>
          <w:sz w:val="26"/>
          <w:szCs w:val="26"/>
        </w:rPr>
        <w:t>:</w:t>
      </w:r>
    </w:p>
    <w:p w:rsidR="00552ED0" w:rsidRDefault="00552ED0" w:rsidP="00597C9B">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Судебная коллегия по экономическим спорам Верховного Суда Российской Федерации, отменяя состоявшиеся по делу судебные акты и отправляя дело на новое рассмотрение указала, что наличие у лица, обратившегося с заявлением о выдаче лицензии, задолженности по любому виду платежа, подлежащего уплате в бюджетную систему Российской Федерации, является достаточным основанием для отказа в ее выдаче.</w:t>
      </w:r>
      <w:proofErr w:type="gramEnd"/>
      <w:r>
        <w:rPr>
          <w:rFonts w:ascii="Times New Roman" w:hAnsi="Times New Roman" w:cs="Times New Roman"/>
          <w:sz w:val="26"/>
          <w:szCs w:val="26"/>
        </w:rPr>
        <w:t xml:space="preserve"> Такая задолженность как препятствующая принятию </w:t>
      </w:r>
      <w:r>
        <w:rPr>
          <w:rFonts w:ascii="Times New Roman" w:hAnsi="Times New Roman" w:cs="Times New Roman"/>
          <w:sz w:val="26"/>
          <w:szCs w:val="26"/>
        </w:rPr>
        <w:lastRenderedPageBreak/>
        <w:t>уполномоченным органом положительного решения о выдаче лицензии, не зависит от характера и размера не исполненной лицом публично-правовой обязанности.</w:t>
      </w:r>
    </w:p>
    <w:p w:rsidR="00FC3BA1" w:rsidRDefault="00FC3BA1" w:rsidP="00FC3BA1">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FC3BA1">
        <w:rPr>
          <w:rFonts w:ascii="Times New Roman" w:hAnsi="Times New Roman" w:cs="Times New Roman"/>
          <w:sz w:val="26"/>
          <w:szCs w:val="26"/>
        </w:rPr>
        <w:t>В</w:t>
      </w:r>
      <w:r w:rsidRPr="00FC3BA1">
        <w:rPr>
          <w:rFonts w:ascii="Times New Roman" w:hAnsi="Times New Roman" w:cs="Times New Roman"/>
          <w:sz w:val="26"/>
          <w:szCs w:val="26"/>
        </w:rPr>
        <w:t xml:space="preserve"> силу </w:t>
      </w:r>
      <w:hyperlink r:id="rId31" w:history="1">
        <w:r w:rsidRPr="00FC3BA1">
          <w:rPr>
            <w:rFonts w:ascii="Times New Roman" w:hAnsi="Times New Roman" w:cs="Times New Roman"/>
            <w:sz w:val="26"/>
            <w:szCs w:val="26"/>
          </w:rPr>
          <w:t>подпункта 1 пункта 3 статьи 45</w:t>
        </w:r>
      </w:hyperlink>
      <w:r w:rsidRPr="00FC3BA1">
        <w:rPr>
          <w:rFonts w:ascii="Times New Roman" w:hAnsi="Times New Roman" w:cs="Times New Roman"/>
          <w:sz w:val="26"/>
          <w:szCs w:val="26"/>
        </w:rPr>
        <w:t xml:space="preserve"> Налогового кодекса Российской Федерации обязанность по уплате налога считается исполненной налогоплательщиком, если иное не предусмотрено </w:t>
      </w:r>
      <w:hyperlink r:id="rId32" w:history="1">
        <w:r w:rsidRPr="00FC3BA1">
          <w:rPr>
            <w:rFonts w:ascii="Times New Roman" w:hAnsi="Times New Roman" w:cs="Times New Roman"/>
            <w:sz w:val="26"/>
            <w:szCs w:val="26"/>
          </w:rPr>
          <w:t>пунктом 4</w:t>
        </w:r>
      </w:hyperlink>
      <w:r w:rsidRPr="00FC3BA1">
        <w:rPr>
          <w:rFonts w:ascii="Times New Roman" w:hAnsi="Times New Roman" w:cs="Times New Roman"/>
          <w:sz w:val="26"/>
          <w:szCs w:val="26"/>
        </w:rPr>
        <w:t xml:space="preserve"> настоящей статьи, с момента предъявления в банк поручения на перечисление денежных средств в бюджетную систему Российской Федерации со счета налогоплательщика в банке при наличии на нем достаточного денежного остатка на день платежа</w:t>
      </w:r>
      <w:r w:rsidRPr="00FC3BA1">
        <w:rPr>
          <w:rFonts w:ascii="Times New Roman" w:hAnsi="Times New Roman" w:cs="Times New Roman"/>
          <w:sz w:val="26"/>
          <w:szCs w:val="26"/>
        </w:rPr>
        <w:t>.</w:t>
      </w:r>
      <w:proofErr w:type="gramEnd"/>
    </w:p>
    <w:p w:rsidR="00FC3BA1" w:rsidRDefault="00FC3BA1" w:rsidP="00FC3BA1">
      <w:pPr>
        <w:autoSpaceDE w:val="0"/>
        <w:autoSpaceDN w:val="0"/>
        <w:adjustRightInd w:val="0"/>
        <w:spacing w:after="0" w:line="240" w:lineRule="auto"/>
        <w:ind w:firstLine="540"/>
        <w:jc w:val="both"/>
        <w:rPr>
          <w:rFonts w:ascii="Times New Roman" w:hAnsi="Times New Roman" w:cs="Times New Roman"/>
          <w:sz w:val="26"/>
          <w:szCs w:val="26"/>
        </w:rPr>
      </w:pPr>
    </w:p>
    <w:p w:rsidR="00795351" w:rsidRDefault="00FC3BA1" w:rsidP="007953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11. </w:t>
      </w:r>
      <w:r w:rsidRPr="00FC3BA1">
        <w:rPr>
          <w:rFonts w:ascii="Times New Roman" w:hAnsi="Times New Roman" w:cs="Times New Roman"/>
          <w:sz w:val="26"/>
          <w:szCs w:val="26"/>
        </w:rPr>
        <w:t xml:space="preserve"> </w:t>
      </w:r>
      <w:r w:rsidR="00795351">
        <w:rPr>
          <w:rFonts w:ascii="Times New Roman" w:hAnsi="Times New Roman" w:cs="Times New Roman"/>
          <w:sz w:val="26"/>
          <w:szCs w:val="26"/>
        </w:rPr>
        <w:t>В</w:t>
      </w:r>
      <w:r w:rsidR="00795351">
        <w:rPr>
          <w:rFonts w:ascii="Times New Roman" w:hAnsi="Times New Roman" w:cs="Times New Roman"/>
          <w:sz w:val="26"/>
          <w:szCs w:val="26"/>
        </w:rPr>
        <w:t xml:space="preserve"> </w:t>
      </w:r>
      <w:hyperlink r:id="rId33" w:history="1">
        <w:r w:rsidR="00795351" w:rsidRPr="00795351">
          <w:rPr>
            <w:rFonts w:ascii="Times New Roman" w:hAnsi="Times New Roman" w:cs="Times New Roman"/>
            <w:sz w:val="26"/>
            <w:szCs w:val="26"/>
          </w:rPr>
          <w:t>Определении</w:t>
        </w:r>
      </w:hyperlink>
      <w:r w:rsidR="00795351">
        <w:rPr>
          <w:rFonts w:ascii="Times New Roman" w:hAnsi="Times New Roman" w:cs="Times New Roman"/>
          <w:sz w:val="26"/>
          <w:szCs w:val="26"/>
        </w:rPr>
        <w:t xml:space="preserve"> Верховного Суда Российской Федерации от 31.10.2019 N 302-ЭС19-10771 по делу N А74-6054/2018</w:t>
      </w:r>
      <w:r w:rsidR="00795351">
        <w:rPr>
          <w:rFonts w:ascii="Times New Roman" w:hAnsi="Times New Roman" w:cs="Times New Roman"/>
          <w:sz w:val="26"/>
          <w:szCs w:val="26"/>
        </w:rPr>
        <w:t xml:space="preserve"> </w:t>
      </w:r>
      <w:r w:rsidR="00795351">
        <w:rPr>
          <w:rFonts w:ascii="Times New Roman" w:hAnsi="Times New Roman" w:cs="Times New Roman"/>
          <w:sz w:val="26"/>
          <w:szCs w:val="26"/>
        </w:rPr>
        <w:t>содержится следующий вывод:</w:t>
      </w:r>
    </w:p>
    <w:p w:rsidR="00795351" w:rsidRPr="00795351" w:rsidRDefault="00795351" w:rsidP="007953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proofErr w:type="gramStart"/>
      <w:r w:rsidRPr="00795351">
        <w:rPr>
          <w:rFonts w:ascii="Times New Roman" w:hAnsi="Times New Roman" w:cs="Times New Roman"/>
          <w:sz w:val="26"/>
          <w:szCs w:val="26"/>
        </w:rPr>
        <w:t xml:space="preserve">Судебная коллегия по административным делам Верховного Суда Российской Федерации, отменяя состоявшиеся судебные акты и направляя дело на новое рассмотрение указала, что </w:t>
      </w:r>
      <w:hyperlink r:id="rId34" w:history="1">
        <w:r w:rsidRPr="00795351">
          <w:rPr>
            <w:rFonts w:ascii="Times New Roman" w:hAnsi="Times New Roman" w:cs="Times New Roman"/>
            <w:sz w:val="26"/>
            <w:szCs w:val="26"/>
          </w:rPr>
          <w:t>статьей 11</w:t>
        </w:r>
      </w:hyperlink>
      <w:r w:rsidRPr="00795351">
        <w:rPr>
          <w:rFonts w:ascii="Times New Roman" w:hAnsi="Times New Roman" w:cs="Times New Roman"/>
          <w:sz w:val="26"/>
          <w:szCs w:val="26"/>
        </w:rPr>
        <w:t xml:space="preserve"> Закона N 436-ФЗ предусмотрено признание безнадежной к взысканию и списание недоимки (пени, штрафов) по страховым взносам в государственные внебюджетные фонды Российской Федерации при соблюдении следующих условий: во-первых, задолженность относится к расчетным (отчетным) периодам, истекшим до 01.01.2017 и</w:t>
      </w:r>
      <w:proofErr w:type="gramEnd"/>
      <w:r w:rsidRPr="00795351">
        <w:rPr>
          <w:rFonts w:ascii="Times New Roman" w:hAnsi="Times New Roman" w:cs="Times New Roman"/>
          <w:sz w:val="26"/>
          <w:szCs w:val="26"/>
        </w:rPr>
        <w:t xml:space="preserve">, </w:t>
      </w:r>
      <w:proofErr w:type="gramStart"/>
      <w:r w:rsidRPr="00795351">
        <w:rPr>
          <w:rFonts w:ascii="Times New Roman" w:hAnsi="Times New Roman" w:cs="Times New Roman"/>
          <w:sz w:val="26"/>
          <w:szCs w:val="26"/>
        </w:rPr>
        <w:t>во-вторых, задолженность числится за индивидуальными предпринимателями, адвокатами, нотариусами, занимающимися частной практикой, и иными лицами, занимающимися в установленном законодательством Российской Федерации порядке частной практикой, а также за лицами, которые на дату списания соответствующих сумм утратили статус индивидуального предпринимателя или адвоката либо прекратили заниматься в установленном законодательством Российской Федерации порядке частной практикой.</w:t>
      </w:r>
      <w:proofErr w:type="gramEnd"/>
    </w:p>
    <w:p w:rsidR="00795351" w:rsidRPr="00795351" w:rsidRDefault="00795351" w:rsidP="00CE5B1F">
      <w:pPr>
        <w:autoSpaceDE w:val="0"/>
        <w:autoSpaceDN w:val="0"/>
        <w:adjustRightInd w:val="0"/>
        <w:spacing w:after="0" w:line="240" w:lineRule="auto"/>
        <w:ind w:firstLine="539"/>
        <w:jc w:val="both"/>
        <w:rPr>
          <w:rFonts w:ascii="Times New Roman" w:hAnsi="Times New Roman" w:cs="Times New Roman"/>
          <w:sz w:val="26"/>
          <w:szCs w:val="26"/>
        </w:rPr>
      </w:pPr>
      <w:r w:rsidRPr="00795351">
        <w:rPr>
          <w:rFonts w:ascii="Times New Roman" w:hAnsi="Times New Roman" w:cs="Times New Roman"/>
          <w:sz w:val="26"/>
          <w:szCs w:val="26"/>
        </w:rPr>
        <w:t xml:space="preserve">Данная норма не содержит ограничений по сфере ее применения в зависимости от того, по какому из предусмотренных законодательством оснований и в каком конкретном размере исчислены страховые взносы. Имеющаяся в </w:t>
      </w:r>
      <w:hyperlink r:id="rId35" w:history="1">
        <w:r w:rsidRPr="00795351">
          <w:rPr>
            <w:rFonts w:ascii="Times New Roman" w:hAnsi="Times New Roman" w:cs="Times New Roman"/>
            <w:sz w:val="26"/>
            <w:szCs w:val="26"/>
          </w:rPr>
          <w:t>части 1 статьи 11</w:t>
        </w:r>
      </w:hyperlink>
      <w:r w:rsidRPr="00795351">
        <w:rPr>
          <w:rFonts w:ascii="Times New Roman" w:hAnsi="Times New Roman" w:cs="Times New Roman"/>
          <w:sz w:val="26"/>
          <w:szCs w:val="26"/>
        </w:rPr>
        <w:t xml:space="preserve"> Закона N 436-ФЗ отсылка к положениям </w:t>
      </w:r>
      <w:hyperlink r:id="rId36" w:history="1">
        <w:r w:rsidRPr="00795351">
          <w:rPr>
            <w:rFonts w:ascii="Times New Roman" w:hAnsi="Times New Roman" w:cs="Times New Roman"/>
            <w:sz w:val="26"/>
            <w:szCs w:val="26"/>
          </w:rPr>
          <w:t>части 11 статьи 14</w:t>
        </w:r>
      </w:hyperlink>
      <w:r w:rsidRPr="00795351">
        <w:rPr>
          <w:rFonts w:ascii="Times New Roman" w:hAnsi="Times New Roman" w:cs="Times New Roman"/>
          <w:sz w:val="26"/>
          <w:szCs w:val="26"/>
        </w:rPr>
        <w:t xml:space="preserve"> Закона N 212-ФЗ касается лишь максимального размера списываемой недоимки, исчисленной за соответствующий расчетный период, а не оснований образования задолженности, подлежащей списанию.</w:t>
      </w:r>
    </w:p>
    <w:p w:rsidR="00795351" w:rsidRDefault="00CE5B1F" w:rsidP="0079535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CE5B1F" w:rsidRDefault="00CE5B1F" w:rsidP="00CE5B1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12. </w:t>
      </w:r>
      <w:r w:rsidRPr="00CE5B1F">
        <w:rPr>
          <w:rFonts w:ascii="Times New Roman" w:hAnsi="Times New Roman" w:cs="Times New Roman"/>
          <w:sz w:val="26"/>
          <w:szCs w:val="26"/>
        </w:rPr>
        <w:t>В</w:t>
      </w:r>
      <w:r w:rsidRPr="00CE5B1F">
        <w:rPr>
          <w:rFonts w:ascii="Times New Roman" w:hAnsi="Times New Roman" w:cs="Times New Roman"/>
          <w:sz w:val="26"/>
          <w:szCs w:val="26"/>
        </w:rPr>
        <w:t xml:space="preserve"> </w:t>
      </w:r>
      <w:hyperlink r:id="rId37" w:history="1">
        <w:r w:rsidRPr="00CE5B1F">
          <w:rPr>
            <w:rFonts w:ascii="Times New Roman" w:hAnsi="Times New Roman" w:cs="Times New Roman"/>
            <w:sz w:val="26"/>
            <w:szCs w:val="26"/>
          </w:rPr>
          <w:t>Определении</w:t>
        </w:r>
      </w:hyperlink>
      <w:r w:rsidRPr="00CE5B1F">
        <w:rPr>
          <w:rFonts w:ascii="Times New Roman" w:hAnsi="Times New Roman" w:cs="Times New Roman"/>
          <w:sz w:val="26"/>
          <w:szCs w:val="26"/>
        </w:rPr>
        <w:t xml:space="preserve"> Верховного Суда Российской Федерации от 09.10.2019 N 4-КА19-1</w:t>
      </w:r>
      <w:r>
        <w:rPr>
          <w:rFonts w:ascii="Times New Roman" w:hAnsi="Times New Roman" w:cs="Times New Roman"/>
          <w:sz w:val="26"/>
          <w:szCs w:val="26"/>
        </w:rPr>
        <w:t>9</w:t>
      </w:r>
      <w:r>
        <w:rPr>
          <w:rFonts w:ascii="Times New Roman" w:hAnsi="Times New Roman" w:cs="Times New Roman"/>
          <w:sz w:val="26"/>
          <w:szCs w:val="26"/>
        </w:rPr>
        <w:t xml:space="preserve"> </w:t>
      </w:r>
      <w:r>
        <w:rPr>
          <w:rFonts w:ascii="Times New Roman" w:hAnsi="Times New Roman" w:cs="Times New Roman"/>
          <w:sz w:val="26"/>
          <w:szCs w:val="26"/>
        </w:rPr>
        <w:t>содержится следующий вывод:</w:t>
      </w:r>
    </w:p>
    <w:p w:rsidR="00E97973" w:rsidRPr="001C14D5" w:rsidRDefault="00CE5B1F" w:rsidP="00E9797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97973" w:rsidRPr="001C14D5">
        <w:rPr>
          <w:rFonts w:ascii="Times New Roman" w:hAnsi="Times New Roman" w:cs="Times New Roman"/>
          <w:sz w:val="26"/>
          <w:szCs w:val="26"/>
        </w:rPr>
        <w:t>Непредставление налогоплательщиком в налоговый орган по месту своего учета письменного уведомления и документов, которые подтверждают право на освобождение от уплаты налога на добавленную стоимость (</w:t>
      </w:r>
      <w:hyperlink r:id="rId38" w:history="1">
        <w:r w:rsidR="00E97973" w:rsidRPr="001C14D5">
          <w:rPr>
            <w:rFonts w:ascii="Times New Roman" w:hAnsi="Times New Roman" w:cs="Times New Roman"/>
            <w:sz w:val="26"/>
            <w:szCs w:val="26"/>
          </w:rPr>
          <w:t>пункт 1 статьи 145</w:t>
        </w:r>
      </w:hyperlink>
      <w:r w:rsidR="00E97973" w:rsidRPr="001C14D5">
        <w:rPr>
          <w:rFonts w:ascii="Times New Roman" w:hAnsi="Times New Roman" w:cs="Times New Roman"/>
          <w:sz w:val="26"/>
          <w:szCs w:val="26"/>
        </w:rPr>
        <w:t xml:space="preserve"> Налогового кодекса Российской Федерации), не влечет за собой утрату этого права.</w:t>
      </w:r>
    </w:p>
    <w:p w:rsidR="00877B91" w:rsidRPr="00877B91" w:rsidRDefault="001C14D5" w:rsidP="00877B9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roofErr w:type="gramStart"/>
      <w:r w:rsidR="00877B91" w:rsidRPr="00877B91">
        <w:rPr>
          <w:rFonts w:ascii="Times New Roman" w:hAnsi="Times New Roman" w:cs="Times New Roman"/>
          <w:sz w:val="26"/>
          <w:szCs w:val="26"/>
        </w:rPr>
        <w:t>Судебная коллегия отметила, что судом не рассмотрен вопрос касательно освобождения административного истца от исполнения обязанностей налогоплательщика, связанных с исчислением и уплатой налога на добавленную стоимость,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2 миллиона рублей (</w:t>
      </w:r>
      <w:hyperlink r:id="rId39" w:history="1">
        <w:r w:rsidR="00877B91" w:rsidRPr="00877B91">
          <w:rPr>
            <w:rFonts w:ascii="Times New Roman" w:hAnsi="Times New Roman" w:cs="Times New Roman"/>
            <w:sz w:val="26"/>
            <w:szCs w:val="26"/>
          </w:rPr>
          <w:t>пункт 1 статьи 145</w:t>
        </w:r>
      </w:hyperlink>
      <w:r w:rsidR="00877B91" w:rsidRPr="00877B91">
        <w:rPr>
          <w:rFonts w:ascii="Times New Roman" w:hAnsi="Times New Roman" w:cs="Times New Roman"/>
          <w:sz w:val="26"/>
          <w:szCs w:val="26"/>
        </w:rPr>
        <w:t xml:space="preserve"> Налогового кодекса</w:t>
      </w:r>
      <w:proofErr w:type="gramEnd"/>
      <w:r w:rsidR="00877B91" w:rsidRPr="00877B91">
        <w:rPr>
          <w:rFonts w:ascii="Times New Roman" w:hAnsi="Times New Roman" w:cs="Times New Roman"/>
          <w:sz w:val="26"/>
          <w:szCs w:val="26"/>
        </w:rPr>
        <w:t xml:space="preserve"> </w:t>
      </w:r>
      <w:proofErr w:type="gramStart"/>
      <w:r w:rsidR="00877B91" w:rsidRPr="00877B91">
        <w:rPr>
          <w:rFonts w:ascii="Times New Roman" w:hAnsi="Times New Roman" w:cs="Times New Roman"/>
          <w:sz w:val="26"/>
          <w:szCs w:val="26"/>
        </w:rPr>
        <w:t>Российской Федерации).</w:t>
      </w:r>
      <w:proofErr w:type="gramEnd"/>
    </w:p>
    <w:p w:rsidR="00A727F0" w:rsidRPr="00BF4719" w:rsidRDefault="00A727F0" w:rsidP="00A727F0">
      <w:pPr>
        <w:pStyle w:val="a3"/>
        <w:spacing w:after="0" w:line="360" w:lineRule="auto"/>
        <w:ind w:left="0" w:firstLine="567"/>
        <w:jc w:val="both"/>
        <w:rPr>
          <w:rFonts w:ascii="Times New Roman" w:hAnsi="Times New Roman" w:cs="Times New Roman"/>
          <w:sz w:val="26"/>
          <w:szCs w:val="26"/>
        </w:rPr>
      </w:pPr>
    </w:p>
    <w:p w:rsidR="00A727F0" w:rsidRPr="00A727F0" w:rsidRDefault="00A727F0" w:rsidP="00A727F0">
      <w:pPr>
        <w:pStyle w:val="a3"/>
        <w:spacing w:after="0" w:line="360" w:lineRule="auto"/>
        <w:ind w:left="0" w:firstLine="567"/>
        <w:jc w:val="center"/>
        <w:rPr>
          <w:b/>
        </w:rPr>
      </w:pPr>
    </w:p>
    <w:sectPr w:rsidR="00A727F0" w:rsidRPr="00A727F0" w:rsidSect="00877B91">
      <w:headerReference w:type="default" r:id="rId40"/>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E9" w:rsidRDefault="006D51E9" w:rsidP="00552ED0">
      <w:pPr>
        <w:spacing w:after="0" w:line="240" w:lineRule="auto"/>
      </w:pPr>
      <w:r>
        <w:separator/>
      </w:r>
    </w:p>
  </w:endnote>
  <w:endnote w:type="continuationSeparator" w:id="0">
    <w:p w:rsidR="006D51E9" w:rsidRDefault="006D51E9" w:rsidP="0055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E9" w:rsidRDefault="006D51E9" w:rsidP="00552ED0">
      <w:pPr>
        <w:spacing w:after="0" w:line="240" w:lineRule="auto"/>
      </w:pPr>
      <w:r>
        <w:separator/>
      </w:r>
    </w:p>
  </w:footnote>
  <w:footnote w:type="continuationSeparator" w:id="0">
    <w:p w:rsidR="006D51E9" w:rsidRDefault="006D51E9" w:rsidP="0055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50361"/>
      <w:docPartObj>
        <w:docPartGallery w:val="Page Numbers (Top of Page)"/>
        <w:docPartUnique/>
      </w:docPartObj>
    </w:sdtPr>
    <w:sdtContent>
      <w:p w:rsidR="00552ED0" w:rsidRDefault="00552ED0">
        <w:pPr>
          <w:pStyle w:val="a4"/>
          <w:jc w:val="center"/>
        </w:pPr>
        <w:r>
          <w:fldChar w:fldCharType="begin"/>
        </w:r>
        <w:r>
          <w:instrText>PAGE   \* MERGEFORMAT</w:instrText>
        </w:r>
        <w:r>
          <w:fldChar w:fldCharType="separate"/>
        </w:r>
        <w:r w:rsidR="00FD374B">
          <w:rPr>
            <w:noProof/>
          </w:rPr>
          <w:t>5</w:t>
        </w:r>
        <w:r>
          <w:fldChar w:fldCharType="end"/>
        </w:r>
      </w:p>
    </w:sdtContent>
  </w:sdt>
  <w:p w:rsidR="00552ED0" w:rsidRDefault="00552E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A547C"/>
    <w:multiLevelType w:val="hybridMultilevel"/>
    <w:tmpl w:val="66DED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E62FD9"/>
    <w:multiLevelType w:val="hybridMultilevel"/>
    <w:tmpl w:val="BDE0CC9A"/>
    <w:lvl w:ilvl="0" w:tplc="902695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BAD"/>
    <w:rsid w:val="001C14D5"/>
    <w:rsid w:val="0029612A"/>
    <w:rsid w:val="004974CA"/>
    <w:rsid w:val="00552ED0"/>
    <w:rsid w:val="00597C9B"/>
    <w:rsid w:val="00697998"/>
    <w:rsid w:val="006D51E9"/>
    <w:rsid w:val="00762545"/>
    <w:rsid w:val="00795351"/>
    <w:rsid w:val="008367C4"/>
    <w:rsid w:val="008429E2"/>
    <w:rsid w:val="00844F7F"/>
    <w:rsid w:val="00877B91"/>
    <w:rsid w:val="00932830"/>
    <w:rsid w:val="009473C4"/>
    <w:rsid w:val="00994A2B"/>
    <w:rsid w:val="009E4CFF"/>
    <w:rsid w:val="00A727F0"/>
    <w:rsid w:val="00AA4D26"/>
    <w:rsid w:val="00AF608B"/>
    <w:rsid w:val="00B22653"/>
    <w:rsid w:val="00BC7162"/>
    <w:rsid w:val="00BF4719"/>
    <w:rsid w:val="00CA1F27"/>
    <w:rsid w:val="00CE5B1F"/>
    <w:rsid w:val="00D860A8"/>
    <w:rsid w:val="00E97973"/>
    <w:rsid w:val="00F331DA"/>
    <w:rsid w:val="00F74BAD"/>
    <w:rsid w:val="00FA5A4F"/>
    <w:rsid w:val="00FC3BA1"/>
    <w:rsid w:val="00FD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AD"/>
    <w:pPr>
      <w:ind w:left="720"/>
      <w:contextualSpacing/>
    </w:pPr>
  </w:style>
  <w:style w:type="paragraph" w:styleId="a4">
    <w:name w:val="header"/>
    <w:basedOn w:val="a"/>
    <w:link w:val="a5"/>
    <w:uiPriority w:val="99"/>
    <w:unhideWhenUsed/>
    <w:rsid w:val="00552E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2ED0"/>
  </w:style>
  <w:style w:type="paragraph" w:styleId="a6">
    <w:name w:val="footer"/>
    <w:basedOn w:val="a"/>
    <w:link w:val="a7"/>
    <w:uiPriority w:val="99"/>
    <w:unhideWhenUsed/>
    <w:rsid w:val="00552E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2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AD"/>
    <w:pPr>
      <w:ind w:left="720"/>
      <w:contextualSpacing/>
    </w:pPr>
  </w:style>
  <w:style w:type="paragraph" w:styleId="a4">
    <w:name w:val="header"/>
    <w:basedOn w:val="a"/>
    <w:link w:val="a5"/>
    <w:uiPriority w:val="99"/>
    <w:unhideWhenUsed/>
    <w:rsid w:val="00552E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2ED0"/>
  </w:style>
  <w:style w:type="paragraph" w:styleId="a6">
    <w:name w:val="footer"/>
    <w:basedOn w:val="a"/>
    <w:link w:val="a7"/>
    <w:uiPriority w:val="99"/>
    <w:unhideWhenUsed/>
    <w:rsid w:val="00552E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A59374EE5425E79D3A4FACD8C9DDF055EC752AAB5287A99CD57076D125DB1DD94CD4DB6D912FEA59449D6279P0eAE" TargetMode="External"/><Relationship Id="rId13" Type="http://schemas.openxmlformats.org/officeDocument/2006/relationships/hyperlink" Target="consultantplus://offline/ref=9C5321E3DC393DA7C0A05DBC2EB6B49D34E1288CAD2C593DFCDD093C9A3A0DB6E3B228AED6C834B59495A243456CxBE" TargetMode="External"/><Relationship Id="rId18" Type="http://schemas.openxmlformats.org/officeDocument/2006/relationships/hyperlink" Target="consultantplus://offline/ref=749C3901698CAE182A20EC67E120076AFC773B4DA1AB19A7F24A555C3EFFFF1108C79B7F59147B04FAD0ED3FB0I0oDF" TargetMode="External"/><Relationship Id="rId26" Type="http://schemas.openxmlformats.org/officeDocument/2006/relationships/hyperlink" Target="consultantplus://offline/ref=5243B7EE523B55A0E69298D30FC323F8727A4EFD68FD40D30988D5302A9FF9FCF1A2661E6C841A7110A46A9878V7HAG" TargetMode="External"/><Relationship Id="rId39" Type="http://schemas.openxmlformats.org/officeDocument/2006/relationships/hyperlink" Target="consultantplus://offline/ref=BE0E640EBE2CACBFF0A57A6EB4DB291E9FB4439ED0FC00D013DF792D48A3ACAB320ADCD15E8C981694F203FBDCBC0117EF4127B6A2B973pE60I" TargetMode="External"/><Relationship Id="rId3" Type="http://schemas.microsoft.com/office/2007/relationships/stylesWithEffects" Target="stylesWithEffects.xml"/><Relationship Id="rId21" Type="http://schemas.openxmlformats.org/officeDocument/2006/relationships/hyperlink" Target="consultantplus://offline/ref=4D93CD72461895F6C79CA0D35B1D4773042C07BE1ED5F459AD921C6E2A78474388485A4F87BB0C322FB18E2E7BD7098D29D415EE533853X412F" TargetMode="External"/><Relationship Id="rId34" Type="http://schemas.openxmlformats.org/officeDocument/2006/relationships/hyperlink" Target="consultantplus://offline/ref=C4722685412307BE3A2858C7B104BD7687E1A00DB775D135EF2FA1B19EA2709895A7D77BD2F1E0AC23A590FB5F6A0834A5289A83B646ECF531JD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C5321E3DC393DA7C0A050AF3BB6B49D33EB2C80AD2D593DFCDD093C9A3A0DB6E3B228AED6C834B59495A243456CxBE" TargetMode="External"/><Relationship Id="rId17" Type="http://schemas.openxmlformats.org/officeDocument/2006/relationships/hyperlink" Target="consultantplus://offline/ref=2D600DE88F1F0E6629CBA49994B44B0563AA082FBCC65338D643C7071C6DF3A14BDD7162AD9B80C21877FC401DO3jCF" TargetMode="External"/><Relationship Id="rId25" Type="http://schemas.openxmlformats.org/officeDocument/2006/relationships/hyperlink" Target="consultantplus://offline/ref=8FBDFF674AEA0A531A84C224908F9D8CA89F16FC58E9F5CAC3A4C3AE0B002C9DA1772814B5DD20A25830403D61BD59BF2FD41B027D3B3A77e9C1G" TargetMode="External"/><Relationship Id="rId33" Type="http://schemas.openxmlformats.org/officeDocument/2006/relationships/hyperlink" Target="consultantplus://offline/ref=A194FBC5426D371669906CA880C08908CC3E224DD9086B156237168138421D1E49FAC4972D5CCA94EDD51B559722I6H" TargetMode="External"/><Relationship Id="rId38" Type="http://schemas.openxmlformats.org/officeDocument/2006/relationships/hyperlink" Target="consultantplus://offline/ref=B64D11DB074F3960D2911C232C75BBFDFEFC3390EF5A549889D86F0ECD1D5CF67E8D52207A72A4D2E5EB5A79408CBC2499040A0F30EEA4dE31H" TargetMode="External"/><Relationship Id="rId2" Type="http://schemas.openxmlformats.org/officeDocument/2006/relationships/styles" Target="styles.xml"/><Relationship Id="rId16" Type="http://schemas.openxmlformats.org/officeDocument/2006/relationships/hyperlink" Target="consultantplus://offline/ref=610B0F66D63FAF245997019EE4CBC578ECBB96BC5FEA013C59A68E1CDBDA83B953BBB6DA5D2D75D05431D581D5BE8494B1B7B1D37B6EA9B9D8D1F" TargetMode="External"/><Relationship Id="rId20" Type="http://schemas.openxmlformats.org/officeDocument/2006/relationships/hyperlink" Target="consultantplus://offline/ref=FA576D23B2CD822BEC51BB4BC3747851B9B25078CD2D914BA916D3E9F76B9783208C0EF26016179E8D775C6E7BQDw0F" TargetMode="External"/><Relationship Id="rId29" Type="http://schemas.openxmlformats.org/officeDocument/2006/relationships/hyperlink" Target="consultantplus://offline/ref=E01347571DDC1C4650B817A3B048E099D5807A0907789F2D397BDAF95F5490A81EC317C27BA1BFBF2CB2C0D05D6E51800CEDBAEF2D4ER2G6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2B344F2716B5032CC1DB05DE20BD58109F0876948DC291B9A3578675D23C0DC1F93C25E2AA7D5586629DAEC12a3t5E" TargetMode="External"/><Relationship Id="rId24" Type="http://schemas.openxmlformats.org/officeDocument/2006/relationships/hyperlink" Target="consultantplus://offline/ref=429DF0FA09E7D7BA39575753D8F53A1916C63E31B7D80CAA254826A188B0FA0DED2C6F4EC9047B956B35CF9BE2V07DF" TargetMode="External"/><Relationship Id="rId32" Type="http://schemas.openxmlformats.org/officeDocument/2006/relationships/hyperlink" Target="consultantplus://offline/ref=F8B878526717C79EC4DC07DB927AB69C50F8FA637E11F260904A14470D68C4B707884B8E51A99E6956D0949D7372BA4ABEA433E125dB69G" TargetMode="External"/><Relationship Id="rId37" Type="http://schemas.openxmlformats.org/officeDocument/2006/relationships/hyperlink" Target="consultantplus://offline/ref=E9EECA8352D5D20D8A0210760B77F755D62B81C4D16DE531108D5D24186F7037E43200DAAE8038A44FEF12FE75C3f0H"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B31111866965DF375C917F1B5D4F4406B43B6B20C6FB11F0B77D9775E3CCF465827AF724C5328A8172D50FA2Bi64BE" TargetMode="External"/><Relationship Id="rId23" Type="http://schemas.openxmlformats.org/officeDocument/2006/relationships/hyperlink" Target="consultantplus://offline/ref=4D93CD72461895F6C79CA0D35B1D4773062E01B810D1F459AD921C6E2A78474388485A4F81B90E3720EE8B3B6A8F05843FCA17F24F3A5140X919F" TargetMode="External"/><Relationship Id="rId28" Type="http://schemas.openxmlformats.org/officeDocument/2006/relationships/hyperlink" Target="consultantplus://offline/ref=FF074F3BB811761604707600EA2FDE850FD152E538FC4993B46E2374E830951194C53AC842B79BA032F4B4B2AF1A8A87BBBF4BDEB3F4OEF0G" TargetMode="External"/><Relationship Id="rId36" Type="http://schemas.openxmlformats.org/officeDocument/2006/relationships/hyperlink" Target="consultantplus://offline/ref=C4722685412307BE3A2858C7B104BD7687E9AF08B17DD135EF2FA1B19EA2709895A7D779D6F2E9F87AEA91A71A371B35AF289881AA34J4H" TargetMode="External"/><Relationship Id="rId10" Type="http://schemas.openxmlformats.org/officeDocument/2006/relationships/hyperlink" Target="consultantplus://offline/ref=08BD3F6AE03EF3072CAC242E79AF8DC510623E8A383DFB79E776F3C657D3E8B43FD1319BE52BD125615E53B17027D76249580B608E18dBpBE" TargetMode="External"/><Relationship Id="rId19" Type="http://schemas.openxmlformats.org/officeDocument/2006/relationships/hyperlink" Target="consultantplus://offline/ref=749C3901698CAE182A20EC67E120076AFE7B384EA5AB19A7F24A555C3EFFFF111AC7C373581C6504F0C5BB6EF658B22EDDE799696790D8F9I8oEF" TargetMode="External"/><Relationship Id="rId31" Type="http://schemas.openxmlformats.org/officeDocument/2006/relationships/hyperlink" Target="consultantplus://offline/ref=F8B878526717C79EC4DC07DB927AB69C50F8FA637E11F260904A14470D68C4B707884B8953AF923653C585C57F7BAC54BCB82FE327BBd067G" TargetMode="External"/><Relationship Id="rId4" Type="http://schemas.openxmlformats.org/officeDocument/2006/relationships/settings" Target="settings.xml"/><Relationship Id="rId9" Type="http://schemas.openxmlformats.org/officeDocument/2006/relationships/hyperlink" Target="consultantplus://offline/ref=DD3CF65C55826088E1B28DF52CE101C5C07C049492C7ABF96EBA272248F9E530ED8BAF06BFA2A7811017BC657ES2mDE" TargetMode="External"/><Relationship Id="rId14" Type="http://schemas.openxmlformats.org/officeDocument/2006/relationships/hyperlink" Target="consultantplus://offline/ref=125AB2A3C884FBC5726ED7C1AC7380BD7C2F44CA3DDB984C3A00B58AFB164CD68CA7060D81A806AF599B34BD49Z110E" TargetMode="External"/><Relationship Id="rId22" Type="http://schemas.openxmlformats.org/officeDocument/2006/relationships/hyperlink" Target="consultantplus://offline/ref=4D93CD72461895F6C79CA0D35B1D4773042C07BE1ED5F459AD921C6E2A78474388485A4F81B90A3421EE8B3B6A8F05843FCA17F24F3A5140X919F" TargetMode="External"/><Relationship Id="rId27" Type="http://schemas.openxmlformats.org/officeDocument/2006/relationships/hyperlink" Target="consultantplus://offline/ref=FF074F3BB811761604707600EA2FDE850FD152E538FC4993B46E2374E830951194C53ACF43BB91A032F4B4B2AF1A8A87BBBF4BDEB3F4OEF0G" TargetMode="External"/><Relationship Id="rId30" Type="http://schemas.openxmlformats.org/officeDocument/2006/relationships/hyperlink" Target="consultantplus://offline/ref=6B77BE5450FC0E1D8E5AE3DE3A9BC97D29390DA19D66ADE99A906497C7EDD0C32D40B84B74B5C151987E8BEBBCj1JCG" TargetMode="External"/><Relationship Id="rId35" Type="http://schemas.openxmlformats.org/officeDocument/2006/relationships/hyperlink" Target="consultantplus://offline/ref=C4722685412307BE3A2858C7B104BD7687E1A00DB775D135EF2FA1B19EA2709895A7D77BD2F1E0AC22A590FB5F6A0834A5289A83B646ECF531J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Коннова Анна Юрьевна</dc:creator>
  <cp:lastModifiedBy>Коннова Анна Юрьевна</cp:lastModifiedBy>
  <cp:revision>17</cp:revision>
  <dcterms:created xsi:type="dcterms:W3CDTF">2020-02-18T04:20:00Z</dcterms:created>
  <dcterms:modified xsi:type="dcterms:W3CDTF">2020-02-18T09:01:00Z</dcterms:modified>
</cp:coreProperties>
</file>