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E8" w:rsidRPr="006B30E8" w:rsidRDefault="006B30E8" w:rsidP="006B30E8">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Приложение 2</w:t>
      </w:r>
    </w:p>
    <w:p w:rsidR="006B30E8" w:rsidRPr="006B30E8" w:rsidRDefault="006B30E8" w:rsidP="006B30E8">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к </w:t>
      </w:r>
      <w:hyperlink r:id="rId4" w:anchor="/document/19935036/entry/0" w:history="1">
        <w:r w:rsidRPr="006B30E8">
          <w:rPr>
            <w:rFonts w:ascii="Times New Roman" w:eastAsia="Times New Roman" w:hAnsi="Times New Roman" w:cs="Times New Roman"/>
            <w:color w:val="000000" w:themeColor="text1"/>
            <w:sz w:val="24"/>
            <w:szCs w:val="24"/>
            <w:lang w:eastAsia="ru-RU"/>
          </w:rPr>
          <w:t>решению</w:t>
        </w:r>
      </w:hyperlink>
      <w:r w:rsidRPr="006B30E8">
        <w:rPr>
          <w:rFonts w:ascii="Times New Roman" w:eastAsia="Times New Roman" w:hAnsi="Times New Roman" w:cs="Times New Roman"/>
          <w:color w:val="000000" w:themeColor="text1"/>
          <w:sz w:val="24"/>
          <w:szCs w:val="24"/>
          <w:lang w:eastAsia="ru-RU"/>
        </w:rPr>
        <w:t xml:space="preserve"> Совета</w:t>
      </w:r>
    </w:p>
    <w:p w:rsidR="006B30E8" w:rsidRPr="006B30E8" w:rsidRDefault="006B30E8" w:rsidP="006B30E8">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муниципального района</w:t>
      </w:r>
    </w:p>
    <w:p w:rsidR="006B30E8" w:rsidRPr="006B30E8" w:rsidRDefault="006B30E8" w:rsidP="006B30E8">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"Петровск - Забайкальский район"</w:t>
      </w:r>
    </w:p>
    <w:p w:rsidR="006B30E8" w:rsidRPr="006B30E8" w:rsidRDefault="006B30E8" w:rsidP="006B30E8">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30 октября 2013 г. N 14</w:t>
      </w:r>
    </w:p>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6B30E8">
        <w:rPr>
          <w:rFonts w:ascii="Times New Roman" w:eastAsia="Times New Roman" w:hAnsi="Times New Roman" w:cs="Times New Roman"/>
          <w:b/>
          <w:color w:val="000000" w:themeColor="text1"/>
          <w:sz w:val="24"/>
          <w:szCs w:val="24"/>
          <w:lang w:eastAsia="ru-RU"/>
        </w:rPr>
        <w:t>Порядок</w:t>
      </w:r>
      <w:r w:rsidRPr="006B30E8">
        <w:rPr>
          <w:rFonts w:ascii="Times New Roman" w:eastAsia="Times New Roman" w:hAnsi="Times New Roman" w:cs="Times New Roman"/>
          <w:b/>
          <w:color w:val="000000" w:themeColor="text1"/>
          <w:sz w:val="24"/>
          <w:szCs w:val="24"/>
          <w:lang w:eastAsia="ru-RU"/>
        </w:rPr>
        <w:br/>
        <w:t>определения корректирующего коэффициента К</w:t>
      </w:r>
      <w:proofErr w:type="gramStart"/>
      <w:r w:rsidRPr="006B30E8">
        <w:rPr>
          <w:rFonts w:ascii="Times New Roman" w:eastAsia="Times New Roman" w:hAnsi="Times New Roman" w:cs="Times New Roman"/>
          <w:b/>
          <w:color w:val="000000" w:themeColor="text1"/>
          <w:sz w:val="24"/>
          <w:szCs w:val="24"/>
          <w:lang w:eastAsia="ru-RU"/>
        </w:rPr>
        <w:t>2</w:t>
      </w:r>
      <w:proofErr w:type="gramEnd"/>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hyperlink r:id="rId5"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базовой доходности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учитывающего совокупность особенностей ведения предпринимательской деятельности, определяется как произведение значений коэффициентов, учитывающих влияние отдельных факторов, в пределах от 0,005 до 1 включительно.</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К2-1 </w:t>
      </w:r>
      <w:proofErr w:type="spellStart"/>
      <w:r w:rsidRPr="006B30E8">
        <w:rPr>
          <w:rFonts w:ascii="Times New Roman" w:eastAsia="Times New Roman" w:hAnsi="Times New Roman" w:cs="Times New Roman"/>
          <w:color w:val="000000" w:themeColor="text1"/>
          <w:sz w:val="24"/>
          <w:szCs w:val="24"/>
          <w:lang w:eastAsia="ru-RU"/>
        </w:rPr>
        <w:t>х</w:t>
      </w:r>
      <w:proofErr w:type="spellEnd"/>
      <w:r w:rsidRPr="006B30E8">
        <w:rPr>
          <w:rFonts w:ascii="Times New Roman" w:eastAsia="Times New Roman" w:hAnsi="Times New Roman" w:cs="Times New Roman"/>
          <w:color w:val="000000" w:themeColor="text1"/>
          <w:sz w:val="24"/>
          <w:szCs w:val="24"/>
          <w:lang w:eastAsia="ru-RU"/>
        </w:rPr>
        <w:t xml:space="preserve"> К2-2 </w:t>
      </w:r>
      <w:proofErr w:type="spellStart"/>
      <w:r w:rsidRPr="006B30E8">
        <w:rPr>
          <w:rFonts w:ascii="Times New Roman" w:eastAsia="Times New Roman" w:hAnsi="Times New Roman" w:cs="Times New Roman"/>
          <w:color w:val="000000" w:themeColor="text1"/>
          <w:sz w:val="24"/>
          <w:szCs w:val="24"/>
          <w:lang w:eastAsia="ru-RU"/>
        </w:rPr>
        <w:t>х</w:t>
      </w:r>
      <w:proofErr w:type="spellEnd"/>
      <w:r w:rsidRPr="006B30E8">
        <w:rPr>
          <w:rFonts w:ascii="Times New Roman" w:eastAsia="Times New Roman" w:hAnsi="Times New Roman" w:cs="Times New Roman"/>
          <w:color w:val="000000" w:themeColor="text1"/>
          <w:sz w:val="24"/>
          <w:szCs w:val="24"/>
          <w:lang w:eastAsia="ru-RU"/>
        </w:rPr>
        <w:t xml:space="preserve"> К2-3 </w:t>
      </w:r>
      <w:proofErr w:type="spellStart"/>
      <w:r w:rsidRPr="006B30E8">
        <w:rPr>
          <w:rFonts w:ascii="Times New Roman" w:eastAsia="Times New Roman" w:hAnsi="Times New Roman" w:cs="Times New Roman"/>
          <w:color w:val="000000" w:themeColor="text1"/>
          <w:sz w:val="24"/>
          <w:szCs w:val="24"/>
          <w:lang w:eastAsia="ru-RU"/>
        </w:rPr>
        <w:t>х</w:t>
      </w:r>
      <w:proofErr w:type="spellEnd"/>
      <w:r w:rsidRPr="006B30E8">
        <w:rPr>
          <w:rFonts w:ascii="Times New Roman" w:eastAsia="Times New Roman" w:hAnsi="Times New Roman" w:cs="Times New Roman"/>
          <w:color w:val="000000" w:themeColor="text1"/>
          <w:sz w:val="24"/>
          <w:szCs w:val="24"/>
          <w:lang w:eastAsia="ru-RU"/>
        </w:rPr>
        <w:t xml:space="preserve"> К2-4 </w:t>
      </w:r>
      <w:proofErr w:type="spellStart"/>
      <w:r w:rsidRPr="006B30E8">
        <w:rPr>
          <w:rFonts w:ascii="Times New Roman" w:eastAsia="Times New Roman" w:hAnsi="Times New Roman" w:cs="Times New Roman"/>
          <w:color w:val="000000" w:themeColor="text1"/>
          <w:sz w:val="24"/>
          <w:szCs w:val="24"/>
          <w:lang w:eastAsia="ru-RU"/>
        </w:rPr>
        <w:t>х</w:t>
      </w:r>
      <w:proofErr w:type="spellEnd"/>
      <w:r w:rsidRPr="006B30E8">
        <w:rPr>
          <w:rFonts w:ascii="Times New Roman" w:eastAsia="Times New Roman" w:hAnsi="Times New Roman" w:cs="Times New Roman"/>
          <w:color w:val="000000" w:themeColor="text1"/>
          <w:sz w:val="24"/>
          <w:szCs w:val="24"/>
          <w:lang w:eastAsia="ru-RU"/>
        </w:rPr>
        <w:t xml:space="preserve"> К2-5, где:</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К2-1 -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К2-2 - коэффициент, учитывающий особенности места ведения предпринимательской деятельности;</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К2-3 - коэффициент, учитывающий размер площади торгового зала, зала обслуживания посетителей, используемой для торговли и организации общественного питания, в том числе для временной организации общественного питания быстрого обслуживания;</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К2-4 - коэффициент, учитывающий долю инвалидов от общего количества работников;</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К2-5 - коэффициент, учитывающий уровень выплачиваемой налогоплательщиком заработной платы;</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К2-6 - коэффициент, учитывающий режим работы.</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1. </w:t>
      </w:r>
      <w:hyperlink r:id="rId6"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- 1, учитывающего совокупность особенностей ведения предпринимательской деятельности, в том числе ассортимент товаров (работ, услуг):</w:t>
      </w:r>
    </w:p>
    <w:tbl>
      <w:tblPr>
        <w:tblW w:w="9620" w:type="dxa"/>
        <w:tblCellSpacing w:w="15" w:type="dxa"/>
        <w:tblCellMar>
          <w:top w:w="15" w:type="dxa"/>
          <w:left w:w="15" w:type="dxa"/>
          <w:bottom w:w="15" w:type="dxa"/>
          <w:right w:w="15" w:type="dxa"/>
        </w:tblCellMar>
        <w:tblLook w:val="04A0"/>
      </w:tblPr>
      <w:tblGrid>
        <w:gridCol w:w="1119"/>
        <w:gridCol w:w="7465"/>
        <w:gridCol w:w="1036"/>
      </w:tblGrid>
      <w:tr w:rsidR="006B30E8" w:rsidRPr="006B30E8" w:rsidTr="006B30E8">
        <w:trPr>
          <w:tblCellSpacing w:w="15" w:type="dxa"/>
        </w:trPr>
        <w:tc>
          <w:tcPr>
            <w:tcW w:w="1077"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7477"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Виды предпринимательской деятельности</w:t>
            </w:r>
          </w:p>
        </w:tc>
        <w:tc>
          <w:tcPr>
            <w:tcW w:w="946"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-1</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бытовых услуг</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ремонт, окраска и пошив обуви (код 011000 по </w:t>
            </w:r>
            <w:hyperlink r:id="rId7"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(код 012000 по </w:t>
            </w:r>
            <w:hyperlink r:id="rId8"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ремонт и техническое обслуживание бытовой радиоэлектронной аппаратуры, бытовых машин и бытовых приборов, ремонт и </w:t>
            </w:r>
            <w:r w:rsidRPr="006B30E8">
              <w:rPr>
                <w:rFonts w:ascii="Times New Roman" w:eastAsia="Times New Roman" w:hAnsi="Times New Roman" w:cs="Times New Roman"/>
                <w:color w:val="000000" w:themeColor="text1"/>
                <w:sz w:val="24"/>
                <w:szCs w:val="24"/>
                <w:lang w:eastAsia="ru-RU"/>
              </w:rPr>
              <w:lastRenderedPageBreak/>
              <w:t xml:space="preserve">изготовление металлоизделий (код 013000 по </w:t>
            </w:r>
            <w:hyperlink r:id="rId9"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1.4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изготовление и ремонт мебели (код 014000 по </w:t>
            </w:r>
            <w:hyperlink r:id="rId10"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химическая чистка и крашение, услуги прачечных (код 015000 по </w:t>
            </w:r>
            <w:hyperlink r:id="rId11"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1.6</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ремонт и строительство жилья и других построек (код 016000 по </w:t>
            </w:r>
            <w:hyperlink r:id="rId12"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техническое обслуживание и ремонт транспортных средств, машин и оборудования (код 017000 по </w:t>
            </w:r>
            <w:hyperlink r:id="rId13"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1.8</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услуги фотоателье и фото - и </w:t>
            </w:r>
            <w:proofErr w:type="spellStart"/>
            <w:r w:rsidRPr="006B30E8">
              <w:rPr>
                <w:rFonts w:ascii="Times New Roman" w:eastAsia="Times New Roman" w:hAnsi="Times New Roman" w:cs="Times New Roman"/>
                <w:color w:val="000000" w:themeColor="text1"/>
                <w:sz w:val="24"/>
                <w:szCs w:val="24"/>
                <w:lang w:eastAsia="ru-RU"/>
              </w:rPr>
              <w:t>кинолабораторий</w:t>
            </w:r>
            <w:proofErr w:type="spellEnd"/>
            <w:r w:rsidRPr="006B30E8">
              <w:rPr>
                <w:rFonts w:ascii="Times New Roman" w:eastAsia="Times New Roman" w:hAnsi="Times New Roman" w:cs="Times New Roman"/>
                <w:color w:val="000000" w:themeColor="text1"/>
                <w:sz w:val="24"/>
                <w:szCs w:val="24"/>
                <w:lang w:eastAsia="ru-RU"/>
              </w:rPr>
              <w:t xml:space="preserve">, транспортно-экспедиторские услуги (код 018000 по </w:t>
            </w:r>
            <w:hyperlink r:id="rId14"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1.9</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услуги бань, душевых и саун, парикмахерские и косметические услуги, оказываемые организациями коммунально-бытового назначения. Услуги предприятий по прокату. Ритуальные, обрядовые услуги (код 019000 по </w:t>
            </w:r>
            <w:hyperlink r:id="rId15"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1.10</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прочие услуги производственного и непроизводственного характера (код 018300 и 019700 по </w:t>
            </w:r>
            <w:hyperlink r:id="rId16" w:anchor="/document/179059/entry/0" w:history="1">
              <w:r w:rsidRPr="006B30E8">
                <w:rPr>
                  <w:rFonts w:ascii="Times New Roman" w:eastAsia="Times New Roman" w:hAnsi="Times New Roman" w:cs="Times New Roman"/>
                  <w:color w:val="000000" w:themeColor="text1"/>
                  <w:sz w:val="24"/>
                  <w:szCs w:val="24"/>
                  <w:lang w:eastAsia="ru-RU"/>
                </w:rPr>
                <w:t>ОКУН</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ветеринарных услуг</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по ремонту, техническому обслуживанию и мойке автомототранспортных средств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6</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6.1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до 5 (включительно) посадочных мест</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6.2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6 до 20 (включительно) посадочных мест</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6.3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21 до 30 (включительно) посадочных мест</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6.4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свыше 30 посадочных мест</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Розничная торговля, осуществляемая через объекты стационарной торговой сети, имеющие торговые залы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хлеб и хлебобулочные изделия (включая сдобные, сухарные и бараночные изделия)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молоко и молочная продукция, в том числе мороженое</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детское и диабетическое питание</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овощи и фрукты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мясо (скота и птицы), мясные продукты и колбасные изделия, рыба и море - и рыбопродукты (за исключением </w:t>
            </w:r>
            <w:proofErr w:type="gramStart"/>
            <w:r w:rsidRPr="006B30E8">
              <w:rPr>
                <w:rFonts w:ascii="Times New Roman" w:eastAsia="Times New Roman" w:hAnsi="Times New Roman" w:cs="Times New Roman"/>
                <w:color w:val="000000" w:themeColor="text1"/>
                <w:sz w:val="24"/>
                <w:szCs w:val="24"/>
                <w:lang w:eastAsia="ru-RU"/>
              </w:rPr>
              <w:t>деликатесных</w:t>
            </w:r>
            <w:proofErr w:type="gramEnd"/>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7.6</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6B30E8">
              <w:rPr>
                <w:rFonts w:ascii="Times New Roman" w:eastAsia="Times New Roman" w:hAnsi="Times New Roman" w:cs="Times New Roman"/>
                <w:color w:val="000000" w:themeColor="text1"/>
                <w:sz w:val="24"/>
                <w:szCs w:val="24"/>
                <w:lang w:eastAsia="ru-RU"/>
              </w:rPr>
              <w:t xml:space="preserve">кондитерские изделия из муки, крахмала, молока, какао, сахара (торты, </w:t>
            </w:r>
            <w:r w:rsidRPr="006B30E8">
              <w:rPr>
                <w:rFonts w:ascii="Times New Roman" w:eastAsia="Times New Roman" w:hAnsi="Times New Roman" w:cs="Times New Roman"/>
                <w:color w:val="000000" w:themeColor="text1"/>
                <w:sz w:val="24"/>
                <w:szCs w:val="24"/>
                <w:lang w:eastAsia="ru-RU"/>
              </w:rPr>
              <w:lastRenderedPageBreak/>
              <w:t>пирожные, печенье, зефир, пастила, конфеты, шоколад и прочее)</w:t>
            </w:r>
            <w:proofErr w:type="gramEnd"/>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7.7</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алкогольная продукция и пиво</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7.8</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продукты питания (</w:t>
            </w:r>
            <w:proofErr w:type="gramStart"/>
            <w:r w:rsidRPr="006B30E8">
              <w:rPr>
                <w:rFonts w:ascii="Times New Roman" w:eastAsia="Times New Roman" w:hAnsi="Times New Roman" w:cs="Times New Roman"/>
                <w:color w:val="000000" w:themeColor="text1"/>
                <w:sz w:val="24"/>
                <w:szCs w:val="24"/>
                <w:lang w:eastAsia="ru-RU"/>
              </w:rPr>
              <w:t>кроме</w:t>
            </w:r>
            <w:proofErr w:type="gramEnd"/>
            <w:r w:rsidRPr="006B30E8">
              <w:rPr>
                <w:rFonts w:ascii="Times New Roman" w:eastAsia="Times New Roman" w:hAnsi="Times New Roman" w:cs="Times New Roman"/>
                <w:color w:val="000000" w:themeColor="text1"/>
                <w:sz w:val="24"/>
                <w:szCs w:val="24"/>
                <w:lang w:eastAsia="ru-RU"/>
              </w:rPr>
              <w:t xml:space="preserve"> указанных в подпунктах </w:t>
            </w:r>
            <w:hyperlink r:id="rId17" w:anchor="/document/19935036/entry/2009" w:history="1">
              <w:r w:rsidRPr="006B30E8">
                <w:rPr>
                  <w:rFonts w:ascii="Times New Roman" w:eastAsia="Times New Roman" w:hAnsi="Times New Roman" w:cs="Times New Roman"/>
                  <w:color w:val="000000" w:themeColor="text1"/>
                  <w:sz w:val="24"/>
                  <w:szCs w:val="24"/>
                  <w:lang w:eastAsia="ru-RU"/>
                </w:rPr>
                <w:t>7.1-7.3</w:t>
              </w:r>
            </w:hyperlink>
            <w:r w:rsidRPr="006B30E8">
              <w:rPr>
                <w:rFonts w:ascii="Times New Roman" w:eastAsia="Times New Roman" w:hAnsi="Times New Roman" w:cs="Times New Roman"/>
                <w:color w:val="000000" w:themeColor="text1"/>
                <w:sz w:val="24"/>
                <w:szCs w:val="24"/>
                <w:lang w:eastAsia="ru-RU"/>
              </w:rPr>
              <w:t xml:space="preserve">, </w:t>
            </w:r>
            <w:hyperlink r:id="rId18" w:anchor="/document/19935036/entry/2010" w:history="1">
              <w:r w:rsidRPr="006B30E8">
                <w:rPr>
                  <w:rFonts w:ascii="Times New Roman" w:eastAsia="Times New Roman" w:hAnsi="Times New Roman" w:cs="Times New Roman"/>
                  <w:color w:val="000000" w:themeColor="text1"/>
                  <w:sz w:val="24"/>
                  <w:szCs w:val="24"/>
                  <w:lang w:eastAsia="ru-RU"/>
                </w:rPr>
                <w:t>7.7</w:t>
              </w:r>
            </w:hyperlink>
            <w:r w:rsidRPr="006B30E8">
              <w:rPr>
                <w:rFonts w:ascii="Times New Roman" w:eastAsia="Times New Roman" w:hAnsi="Times New Roman" w:cs="Times New Roman"/>
                <w:color w:val="000000" w:themeColor="text1"/>
                <w:sz w:val="24"/>
                <w:szCs w:val="24"/>
                <w:lang w:eastAsia="ru-RU"/>
              </w:rPr>
              <w:t>)</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7.9</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табачные изделия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7.10</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одежда и головные уборы из натурального меха</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ювелирные изделия и изделия из драгоценных металлов (платины, золота и серебра)</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запчасти и аксессуары к автомобилям, мотоциклам и другим транспортным средствам, моторные масла для карбюраторных, дизельных и </w:t>
            </w:r>
            <w:proofErr w:type="spellStart"/>
            <w:r w:rsidRPr="006B30E8">
              <w:rPr>
                <w:rFonts w:ascii="Times New Roman" w:eastAsia="Times New Roman" w:hAnsi="Times New Roman" w:cs="Times New Roman"/>
                <w:color w:val="000000" w:themeColor="text1"/>
                <w:sz w:val="24"/>
                <w:szCs w:val="24"/>
                <w:lang w:eastAsia="ru-RU"/>
              </w:rPr>
              <w:t>инжекторных</w:t>
            </w:r>
            <w:proofErr w:type="spellEnd"/>
            <w:r w:rsidRPr="006B30E8">
              <w:rPr>
                <w:rFonts w:ascii="Times New Roman" w:eastAsia="Times New Roman" w:hAnsi="Times New Roman" w:cs="Times New Roman"/>
                <w:color w:val="000000" w:themeColor="text1"/>
                <w:sz w:val="24"/>
                <w:szCs w:val="24"/>
                <w:lang w:eastAsia="ru-RU"/>
              </w:rPr>
              <w:t xml:space="preserve"> двигателей</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строительные конструкции, строительные материалы и отделочные материалы и сантехника</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мебель</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телевизоры, видеотехника, магнитофоны, другие виды техники развлекательного характера, фотоаппараты и фототовары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7.16</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ковры, ковровые изделия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7.17</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оргтехника и периферийное оборудование</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7.18</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товары бытовой химии в виде спиртосодержащей непищевой продукции (растворы, эмульсии, суспензии) отечественного производства с объемной долей этилового спирта 20% и более</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7.19</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парфюмерно-косметическая продукция, в виде спиртосодержащей непищевой продукции (растворы, эмульсии, суспензии) отечественного производства с объемной долей этилового спирта 20% и более</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7.20</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обувь</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средства связи, в том числе мобильные телефоны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1,5</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товары для детей (детская одежда, обувь, игрушки)</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подержанные товары всех видов, за исключением автомобилей</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другие виды непродовольственных товаров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7.25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медицинские товары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0,9</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8</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9</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Развозная и разносная розничная торговля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Реализация товаров с использованием торговых автоматов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0,3</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общественного питания через объект организации общественного питания, имеющий зал обслуживания посетителей</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рестораны, кафе, бары</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столовые, закусочные с реализацией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столовые, закусочные без реализации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12.4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столовые, оказывающие услуги общественного питания образовательным учреждениям начального и среднего образования, учреждениям здравоохранения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0,3</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сезонные кафе, в том числе на открытой территории</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12.5.1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 реализацией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12.5.2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без реализации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общественного питания через объект организации общественного питания, не имеющий зала обслуживания посетителей</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13.1</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с реализацией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13.2</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без реализации алкогольных напитков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13.3</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организациями, оказывающие услуги общественного питания образовательным учреждениям начального и среднего образования, учреждениям здравоохранения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0,3</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14</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15</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Распространение наружной рекламы с использованием рекламных конструкций с автоматической сменой изображения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16</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Распространение наружной рекламы с использованием электронных табло</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17</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Размещение рекламы с использованием внешних и внутренних поверхностей транспортных средств</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18</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по временному размещению и проживанию</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19</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1077"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20</w:t>
            </w:r>
          </w:p>
        </w:tc>
        <w:tc>
          <w:tcPr>
            <w:tcW w:w="7477"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946"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1,5</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При осуществлении налогоплательщиком розничной торговли несколькими ассортиментными группами товаров с различными </w:t>
      </w:r>
      <w:hyperlink r:id="rId19" w:anchor="/document/10900200/entry/346276" w:history="1">
        <w:r w:rsidRPr="006B30E8">
          <w:rPr>
            <w:rFonts w:ascii="Times New Roman" w:eastAsia="Times New Roman" w:hAnsi="Times New Roman" w:cs="Times New Roman"/>
            <w:color w:val="000000" w:themeColor="text1"/>
            <w:sz w:val="24"/>
            <w:szCs w:val="24"/>
            <w:lang w:eastAsia="ru-RU"/>
          </w:rPr>
          <w:t>значениями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- 1 при корректировке базовой доходности применяется максимальное значение К2 - 1 в случае отсутствия разделения торговых площадей для разных ассортиментных групп в правоустанавливающих и инвентаризационных документах на торговый объект.</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К товарам, перечисленным в </w:t>
      </w:r>
      <w:hyperlink r:id="rId20" w:anchor="/document/19935036/entry/2007" w:history="1">
        <w:r w:rsidRPr="006B30E8">
          <w:rPr>
            <w:rFonts w:ascii="Times New Roman" w:eastAsia="Times New Roman" w:hAnsi="Times New Roman" w:cs="Times New Roman"/>
            <w:color w:val="000000" w:themeColor="text1"/>
            <w:sz w:val="24"/>
            <w:szCs w:val="24"/>
            <w:lang w:eastAsia="ru-RU"/>
          </w:rPr>
          <w:t>подпунктах 7.18</w:t>
        </w:r>
      </w:hyperlink>
      <w:r w:rsidRPr="006B30E8">
        <w:rPr>
          <w:rFonts w:ascii="Times New Roman" w:eastAsia="Times New Roman" w:hAnsi="Times New Roman" w:cs="Times New Roman"/>
          <w:color w:val="000000" w:themeColor="text1"/>
          <w:sz w:val="24"/>
          <w:szCs w:val="24"/>
          <w:lang w:eastAsia="ru-RU"/>
        </w:rPr>
        <w:t xml:space="preserve">. и </w:t>
      </w:r>
      <w:hyperlink r:id="rId21" w:anchor="/document/19935036/entry/2008" w:history="1">
        <w:r w:rsidRPr="006B30E8">
          <w:rPr>
            <w:rFonts w:ascii="Times New Roman" w:eastAsia="Times New Roman" w:hAnsi="Times New Roman" w:cs="Times New Roman"/>
            <w:color w:val="000000" w:themeColor="text1"/>
            <w:sz w:val="24"/>
            <w:szCs w:val="24"/>
            <w:lang w:eastAsia="ru-RU"/>
          </w:rPr>
          <w:t>7.19</w:t>
        </w:r>
      </w:hyperlink>
      <w:r w:rsidRPr="006B30E8">
        <w:rPr>
          <w:rFonts w:ascii="Times New Roman" w:eastAsia="Times New Roman" w:hAnsi="Times New Roman" w:cs="Times New Roman"/>
          <w:color w:val="000000" w:themeColor="text1"/>
          <w:sz w:val="24"/>
          <w:szCs w:val="24"/>
          <w:lang w:eastAsia="ru-RU"/>
        </w:rPr>
        <w:t>, не относятся:</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товары бытовой химии в металлической аэрозольной упаковке;</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 парфюмерно-косметическая продукция, прошедшая государственную регистрацию в уполномоченных федеральных органах исполнительной власти, произведенная в соответствии с требованиями </w:t>
      </w:r>
      <w:hyperlink r:id="rId22" w:anchor="/document/195952/entry/0" w:history="1">
        <w:r w:rsidRPr="006B30E8">
          <w:rPr>
            <w:rFonts w:ascii="Times New Roman" w:eastAsia="Times New Roman" w:hAnsi="Times New Roman" w:cs="Times New Roman"/>
            <w:color w:val="000000" w:themeColor="text1"/>
            <w:sz w:val="24"/>
            <w:szCs w:val="24"/>
            <w:lang w:eastAsia="ru-RU"/>
          </w:rPr>
          <w:t xml:space="preserve">ГОСТ </w:t>
        </w:r>
        <w:proofErr w:type="gramStart"/>
        <w:r w:rsidRPr="006B30E8">
          <w:rPr>
            <w:rFonts w:ascii="Times New Roman" w:eastAsia="Times New Roman" w:hAnsi="Times New Roman" w:cs="Times New Roman"/>
            <w:color w:val="000000" w:themeColor="text1"/>
            <w:sz w:val="24"/>
            <w:szCs w:val="24"/>
            <w:lang w:eastAsia="ru-RU"/>
          </w:rPr>
          <w:t>Р</w:t>
        </w:r>
        <w:proofErr w:type="gramEnd"/>
        <w:r w:rsidRPr="006B30E8">
          <w:rPr>
            <w:rFonts w:ascii="Times New Roman" w:eastAsia="Times New Roman" w:hAnsi="Times New Roman" w:cs="Times New Roman"/>
            <w:color w:val="000000" w:themeColor="text1"/>
            <w:sz w:val="24"/>
            <w:szCs w:val="24"/>
            <w:lang w:eastAsia="ru-RU"/>
          </w:rPr>
          <w:t xml:space="preserve"> 51578 - 2000</w:t>
        </w:r>
      </w:hyperlink>
      <w:r w:rsidRPr="006B30E8">
        <w:rPr>
          <w:rFonts w:ascii="Times New Roman" w:eastAsia="Times New Roman" w:hAnsi="Times New Roman" w:cs="Times New Roman"/>
          <w:color w:val="000000" w:themeColor="text1"/>
          <w:sz w:val="24"/>
          <w:szCs w:val="24"/>
          <w:lang w:eastAsia="ru-RU"/>
        </w:rPr>
        <w:t xml:space="preserve"> и </w:t>
      </w:r>
      <w:hyperlink r:id="rId23" w:anchor="/document/195942/entry/0" w:history="1">
        <w:r w:rsidRPr="006B30E8">
          <w:rPr>
            <w:rFonts w:ascii="Times New Roman" w:eastAsia="Times New Roman" w:hAnsi="Times New Roman" w:cs="Times New Roman"/>
            <w:color w:val="000000" w:themeColor="text1"/>
            <w:sz w:val="24"/>
            <w:szCs w:val="24"/>
            <w:lang w:eastAsia="ru-RU"/>
          </w:rPr>
          <w:t>ГОСТ Р 51579 - 2000</w:t>
        </w:r>
      </w:hyperlink>
      <w:r w:rsidRPr="006B30E8">
        <w:rPr>
          <w:rFonts w:ascii="Times New Roman" w:eastAsia="Times New Roman" w:hAnsi="Times New Roman" w:cs="Times New Roman"/>
          <w:color w:val="000000" w:themeColor="text1"/>
          <w:sz w:val="24"/>
          <w:szCs w:val="24"/>
          <w:lang w:eastAsia="ru-RU"/>
        </w:rPr>
        <w:t>, разлитая не более 255 мл.</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lastRenderedPageBreak/>
        <w:t xml:space="preserve">2. </w:t>
      </w:r>
      <w:hyperlink r:id="rId24"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- 2, учитывающего особенности места ведения предпринимательской деятельности</w:t>
      </w:r>
    </w:p>
    <w:tbl>
      <w:tblPr>
        <w:tblW w:w="9750" w:type="dxa"/>
        <w:tblCellSpacing w:w="15" w:type="dxa"/>
        <w:tblCellMar>
          <w:top w:w="15" w:type="dxa"/>
          <w:left w:w="15" w:type="dxa"/>
          <w:bottom w:w="15" w:type="dxa"/>
          <w:right w:w="15" w:type="dxa"/>
        </w:tblCellMar>
        <w:tblLook w:val="04A0"/>
      </w:tblPr>
      <w:tblGrid>
        <w:gridCol w:w="852"/>
        <w:gridCol w:w="7178"/>
        <w:gridCol w:w="1720"/>
      </w:tblGrid>
      <w:tr w:rsidR="006B30E8" w:rsidRPr="006B30E8" w:rsidTr="006B30E8">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718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Место ведения предпринимательской деятельности</w:t>
            </w:r>
          </w:p>
        </w:tc>
        <w:tc>
          <w:tcPr>
            <w:tcW w:w="1680"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-2</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Поселки городского типа </w:t>
            </w:r>
            <w:proofErr w:type="spellStart"/>
            <w:r w:rsidRPr="006B30E8">
              <w:rPr>
                <w:rFonts w:ascii="Times New Roman" w:eastAsia="Times New Roman" w:hAnsi="Times New Roman" w:cs="Times New Roman"/>
                <w:color w:val="000000" w:themeColor="text1"/>
                <w:sz w:val="24"/>
                <w:szCs w:val="24"/>
                <w:lang w:eastAsia="ru-RU"/>
              </w:rPr>
              <w:t>Баляга</w:t>
            </w:r>
            <w:proofErr w:type="spellEnd"/>
            <w:r w:rsidRPr="006B30E8">
              <w:rPr>
                <w:rFonts w:ascii="Times New Roman" w:eastAsia="Times New Roman" w:hAnsi="Times New Roman" w:cs="Times New Roman"/>
                <w:color w:val="000000" w:themeColor="text1"/>
                <w:sz w:val="24"/>
                <w:szCs w:val="24"/>
                <w:lang w:eastAsia="ru-RU"/>
              </w:rPr>
              <w:t xml:space="preserve">, Новопавловка, Тарбагатай, село </w:t>
            </w:r>
            <w:proofErr w:type="spellStart"/>
            <w:r w:rsidRPr="006B30E8">
              <w:rPr>
                <w:rFonts w:ascii="Times New Roman" w:eastAsia="Times New Roman" w:hAnsi="Times New Roman" w:cs="Times New Roman"/>
                <w:color w:val="000000" w:themeColor="text1"/>
                <w:sz w:val="24"/>
                <w:szCs w:val="24"/>
                <w:lang w:eastAsia="ru-RU"/>
              </w:rPr>
              <w:t>Малета</w:t>
            </w:r>
            <w:proofErr w:type="spellEnd"/>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0,2</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Села Новая </w:t>
            </w:r>
            <w:proofErr w:type="spellStart"/>
            <w:r w:rsidRPr="006B30E8">
              <w:rPr>
                <w:rFonts w:ascii="Times New Roman" w:eastAsia="Times New Roman" w:hAnsi="Times New Roman" w:cs="Times New Roman"/>
                <w:color w:val="000000" w:themeColor="text1"/>
                <w:sz w:val="24"/>
                <w:szCs w:val="24"/>
                <w:lang w:eastAsia="ru-RU"/>
              </w:rPr>
              <w:t>Зардама</w:t>
            </w:r>
            <w:proofErr w:type="spellEnd"/>
            <w:r w:rsidRPr="006B30E8">
              <w:rPr>
                <w:rFonts w:ascii="Times New Roman" w:eastAsia="Times New Roman" w:hAnsi="Times New Roman" w:cs="Times New Roman"/>
                <w:color w:val="000000" w:themeColor="text1"/>
                <w:sz w:val="24"/>
                <w:szCs w:val="24"/>
                <w:lang w:eastAsia="ru-RU"/>
              </w:rPr>
              <w:t xml:space="preserve">, Старая </w:t>
            </w:r>
            <w:proofErr w:type="spellStart"/>
            <w:r w:rsidRPr="006B30E8">
              <w:rPr>
                <w:rFonts w:ascii="Times New Roman" w:eastAsia="Times New Roman" w:hAnsi="Times New Roman" w:cs="Times New Roman"/>
                <w:color w:val="000000" w:themeColor="text1"/>
                <w:sz w:val="24"/>
                <w:szCs w:val="24"/>
                <w:lang w:eastAsia="ru-RU"/>
              </w:rPr>
              <w:t>Зардама</w:t>
            </w:r>
            <w:proofErr w:type="spellEnd"/>
            <w:r w:rsidRPr="006B30E8">
              <w:rPr>
                <w:rFonts w:ascii="Times New Roman" w:eastAsia="Times New Roman" w:hAnsi="Times New Roman" w:cs="Times New Roman"/>
                <w:color w:val="000000" w:themeColor="text1"/>
                <w:sz w:val="24"/>
                <w:szCs w:val="24"/>
                <w:lang w:eastAsia="ru-RU"/>
              </w:rPr>
              <w:t xml:space="preserve">, Красная Долина, </w:t>
            </w:r>
            <w:proofErr w:type="spellStart"/>
            <w:r w:rsidRPr="006B30E8">
              <w:rPr>
                <w:rFonts w:ascii="Times New Roman" w:eastAsia="Times New Roman" w:hAnsi="Times New Roman" w:cs="Times New Roman"/>
                <w:color w:val="000000" w:themeColor="text1"/>
                <w:sz w:val="24"/>
                <w:szCs w:val="24"/>
                <w:lang w:eastAsia="ru-RU"/>
              </w:rPr>
              <w:t>Сохотой</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Алентуй</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Новоникольск</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Кукун</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Баляга-Катангар</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Кондабаево</w:t>
            </w:r>
            <w:proofErr w:type="spellEnd"/>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0,01</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Села Обор, </w:t>
            </w:r>
            <w:proofErr w:type="spellStart"/>
            <w:r w:rsidRPr="006B30E8">
              <w:rPr>
                <w:rFonts w:ascii="Times New Roman" w:eastAsia="Times New Roman" w:hAnsi="Times New Roman" w:cs="Times New Roman"/>
                <w:color w:val="000000" w:themeColor="text1"/>
                <w:sz w:val="24"/>
                <w:szCs w:val="24"/>
                <w:lang w:eastAsia="ru-RU"/>
              </w:rPr>
              <w:t>Орсук</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Катангар</w:t>
            </w:r>
            <w:proofErr w:type="spellEnd"/>
            <w:r w:rsidRPr="006B30E8">
              <w:rPr>
                <w:rFonts w:ascii="Times New Roman" w:eastAsia="Times New Roman" w:hAnsi="Times New Roman" w:cs="Times New Roman"/>
                <w:color w:val="000000" w:themeColor="text1"/>
                <w:sz w:val="24"/>
                <w:szCs w:val="24"/>
                <w:lang w:eastAsia="ru-RU"/>
              </w:rPr>
              <w:t xml:space="preserve">, лесоучасток </w:t>
            </w:r>
            <w:proofErr w:type="spellStart"/>
            <w:r w:rsidRPr="006B30E8">
              <w:rPr>
                <w:rFonts w:ascii="Times New Roman" w:eastAsia="Times New Roman" w:hAnsi="Times New Roman" w:cs="Times New Roman"/>
                <w:color w:val="000000" w:themeColor="text1"/>
                <w:sz w:val="24"/>
                <w:szCs w:val="24"/>
                <w:lang w:eastAsia="ru-RU"/>
              </w:rPr>
              <w:t>Катангар</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Зугмара</w:t>
            </w:r>
            <w:proofErr w:type="spellEnd"/>
            <w:r w:rsidRPr="006B30E8">
              <w:rPr>
                <w:rFonts w:ascii="Times New Roman" w:eastAsia="Times New Roman" w:hAnsi="Times New Roman" w:cs="Times New Roman"/>
                <w:color w:val="000000" w:themeColor="text1"/>
                <w:sz w:val="24"/>
                <w:szCs w:val="24"/>
                <w:lang w:eastAsia="ru-RU"/>
              </w:rPr>
              <w:t>, Кули</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0,05</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4</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Села Пески, </w:t>
            </w:r>
            <w:proofErr w:type="spellStart"/>
            <w:r w:rsidRPr="006B30E8">
              <w:rPr>
                <w:rFonts w:ascii="Times New Roman" w:eastAsia="Times New Roman" w:hAnsi="Times New Roman" w:cs="Times New Roman"/>
                <w:color w:val="000000" w:themeColor="text1"/>
                <w:sz w:val="24"/>
                <w:szCs w:val="24"/>
                <w:lang w:eastAsia="ru-RU"/>
              </w:rPr>
              <w:t>Катаево</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Усть-Обор</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Хохотуй</w:t>
            </w:r>
            <w:proofErr w:type="spellEnd"/>
            <w:r w:rsidRPr="006B30E8">
              <w:rPr>
                <w:rFonts w:ascii="Times New Roman" w:eastAsia="Times New Roman" w:hAnsi="Times New Roman" w:cs="Times New Roman"/>
                <w:color w:val="000000" w:themeColor="text1"/>
                <w:sz w:val="24"/>
                <w:szCs w:val="24"/>
                <w:lang w:eastAsia="ru-RU"/>
              </w:rPr>
              <w:t xml:space="preserve">, </w:t>
            </w:r>
            <w:proofErr w:type="spellStart"/>
            <w:r w:rsidRPr="006B30E8">
              <w:rPr>
                <w:rFonts w:ascii="Times New Roman" w:eastAsia="Times New Roman" w:hAnsi="Times New Roman" w:cs="Times New Roman"/>
                <w:color w:val="000000" w:themeColor="text1"/>
                <w:sz w:val="24"/>
                <w:szCs w:val="24"/>
                <w:lang w:eastAsia="ru-RU"/>
              </w:rPr>
              <w:t>Толбага</w:t>
            </w:r>
            <w:proofErr w:type="spellEnd"/>
            <w:r w:rsidRPr="006B30E8">
              <w:rPr>
                <w:rFonts w:ascii="Times New Roman" w:eastAsia="Times New Roman" w:hAnsi="Times New Roman" w:cs="Times New Roman"/>
                <w:color w:val="000000" w:themeColor="text1"/>
                <w:sz w:val="24"/>
                <w:szCs w:val="24"/>
                <w:lang w:eastAsia="ru-RU"/>
              </w:rPr>
              <w:t>, Харауз</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0,14</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3. </w:t>
      </w:r>
      <w:hyperlink r:id="rId25"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- 3, учитывающего размер площади торгового зала, зала обслуживания посетителей, используемой для торговли и организации общественного питания, в том числе для временной организации общественного питания быстрого обслуживания</w:t>
      </w:r>
    </w:p>
    <w:tbl>
      <w:tblPr>
        <w:tblW w:w="9750" w:type="dxa"/>
        <w:tblCellSpacing w:w="15" w:type="dxa"/>
        <w:tblCellMar>
          <w:top w:w="15" w:type="dxa"/>
          <w:left w:w="15" w:type="dxa"/>
          <w:bottom w:w="15" w:type="dxa"/>
          <w:right w:w="15" w:type="dxa"/>
        </w:tblCellMar>
        <w:tblLook w:val="04A0"/>
      </w:tblPr>
      <w:tblGrid>
        <w:gridCol w:w="853"/>
        <w:gridCol w:w="7177"/>
        <w:gridCol w:w="1720"/>
      </w:tblGrid>
      <w:tr w:rsidR="006B30E8" w:rsidRPr="006B30E8" w:rsidTr="006B30E8">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718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Площадь торгового зала, зала обслуживания посетителей, используемая для торговли и организации общественного питания, в том числе для временной организации общественного питания быстрого обслуживания</w:t>
            </w:r>
          </w:p>
        </w:tc>
        <w:tc>
          <w:tcPr>
            <w:tcW w:w="1680"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-3</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до 30 кв. метров</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30 кв. метров до 70 кв. метров</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70 кв. метров до 100 кв</w:t>
            </w:r>
            <w:proofErr w:type="gramStart"/>
            <w:r w:rsidRPr="006B30E8">
              <w:rPr>
                <w:rFonts w:ascii="Times New Roman" w:eastAsia="Times New Roman" w:hAnsi="Times New Roman" w:cs="Times New Roman"/>
                <w:color w:val="000000" w:themeColor="text1"/>
                <w:sz w:val="24"/>
                <w:szCs w:val="24"/>
                <w:lang w:eastAsia="ru-RU"/>
              </w:rPr>
              <w:t>.м</w:t>
            </w:r>
            <w:proofErr w:type="gramEnd"/>
            <w:r w:rsidRPr="006B30E8">
              <w:rPr>
                <w:rFonts w:ascii="Times New Roman" w:eastAsia="Times New Roman" w:hAnsi="Times New Roman" w:cs="Times New Roman"/>
                <w:color w:val="000000" w:themeColor="text1"/>
                <w:sz w:val="24"/>
                <w:szCs w:val="24"/>
                <w:lang w:eastAsia="ru-RU"/>
              </w:rPr>
              <w:t>етров</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0,6</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4</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100 кв. метров до 150 кв</w:t>
            </w:r>
            <w:proofErr w:type="gramStart"/>
            <w:r w:rsidRPr="006B30E8">
              <w:rPr>
                <w:rFonts w:ascii="Times New Roman" w:eastAsia="Times New Roman" w:hAnsi="Times New Roman" w:cs="Times New Roman"/>
                <w:color w:val="000000" w:themeColor="text1"/>
                <w:sz w:val="24"/>
                <w:szCs w:val="24"/>
                <w:lang w:eastAsia="ru-RU"/>
              </w:rPr>
              <w:t>.м</w:t>
            </w:r>
            <w:proofErr w:type="gramEnd"/>
            <w:r w:rsidRPr="006B30E8">
              <w:rPr>
                <w:rFonts w:ascii="Times New Roman" w:eastAsia="Times New Roman" w:hAnsi="Times New Roman" w:cs="Times New Roman"/>
                <w:color w:val="000000" w:themeColor="text1"/>
                <w:sz w:val="24"/>
                <w:szCs w:val="24"/>
                <w:lang w:eastAsia="ru-RU"/>
              </w:rPr>
              <w:t>етров</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0,4</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4. </w:t>
      </w:r>
      <w:hyperlink r:id="rId26"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- 4, учитывающего долю инвалидов от общего количества работников</w:t>
      </w:r>
    </w:p>
    <w:tbl>
      <w:tblPr>
        <w:tblW w:w="9750" w:type="dxa"/>
        <w:tblCellSpacing w:w="15" w:type="dxa"/>
        <w:tblCellMar>
          <w:top w:w="15" w:type="dxa"/>
          <w:left w:w="15" w:type="dxa"/>
          <w:bottom w:w="15" w:type="dxa"/>
          <w:right w:w="15" w:type="dxa"/>
        </w:tblCellMar>
        <w:tblLook w:val="04A0"/>
      </w:tblPr>
      <w:tblGrid>
        <w:gridCol w:w="852"/>
        <w:gridCol w:w="7177"/>
        <w:gridCol w:w="1721"/>
      </w:tblGrid>
      <w:tr w:rsidR="006B30E8" w:rsidRPr="006B30E8" w:rsidTr="006B30E8">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718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Доля инвалидов от общего количества работников</w:t>
            </w:r>
          </w:p>
        </w:tc>
        <w:tc>
          <w:tcPr>
            <w:tcW w:w="1680"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-4</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до 50%</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50% до 75%</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0,7</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75% до 100%</w:t>
            </w:r>
          </w:p>
        </w:tc>
        <w:tc>
          <w:tcPr>
            <w:tcW w:w="168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0,5</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5. </w:t>
      </w:r>
      <w:hyperlink r:id="rId27"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- 5, учитывающего уровень выплачиваемой налогоплательщиком заработной платы</w:t>
      </w:r>
    </w:p>
    <w:tbl>
      <w:tblPr>
        <w:tblW w:w="9705" w:type="dxa"/>
        <w:tblCellSpacing w:w="15" w:type="dxa"/>
        <w:tblCellMar>
          <w:top w:w="15" w:type="dxa"/>
          <w:left w:w="15" w:type="dxa"/>
          <w:bottom w:w="15" w:type="dxa"/>
          <w:right w:w="15" w:type="dxa"/>
        </w:tblCellMar>
        <w:tblLook w:val="04A0"/>
      </w:tblPr>
      <w:tblGrid>
        <w:gridCol w:w="853"/>
        <w:gridCol w:w="7177"/>
        <w:gridCol w:w="1675"/>
      </w:tblGrid>
      <w:tr w:rsidR="006B30E8" w:rsidRPr="006B30E8" w:rsidTr="006B30E8">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718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Величина среднемесячной заработной платы на одного работника среднесписочной численности (рублей в месяц)</w:t>
            </w:r>
          </w:p>
        </w:tc>
        <w:tc>
          <w:tcPr>
            <w:tcW w:w="163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-5</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менее 7500 рублей</w:t>
            </w:r>
          </w:p>
        </w:tc>
        <w:tc>
          <w:tcPr>
            <w:tcW w:w="163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1,2</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от 7500 рублей до 10000 рублей</w:t>
            </w:r>
          </w:p>
        </w:tc>
        <w:tc>
          <w:tcPr>
            <w:tcW w:w="163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r w:rsidR="006B30E8" w:rsidRPr="006B30E8" w:rsidTr="006B30E8">
        <w:trPr>
          <w:tblCellSpacing w:w="15" w:type="dxa"/>
        </w:trPr>
        <w:tc>
          <w:tcPr>
            <w:tcW w:w="81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718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более 10000 рублей</w:t>
            </w:r>
          </w:p>
        </w:tc>
        <w:tc>
          <w:tcPr>
            <w:tcW w:w="163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0,9</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w:t>
      </w:r>
      <w:r w:rsidRPr="006B30E8">
        <w:rPr>
          <w:rFonts w:ascii="Times New Roman" w:eastAsia="Times New Roman" w:hAnsi="Times New Roman" w:cs="Times New Roman"/>
          <w:color w:val="000000" w:themeColor="text1"/>
          <w:sz w:val="24"/>
          <w:szCs w:val="24"/>
          <w:lang w:eastAsia="ru-RU"/>
        </w:rPr>
        <w:lastRenderedPageBreak/>
        <w:t>бестарифной системе, а также доплаты, надбавки, премии и другие поощрительные выплаты.</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28" w:anchor="/document/12121364/entry/100" w:history="1">
        <w:r w:rsidRPr="006B30E8">
          <w:rPr>
            <w:rFonts w:ascii="Times New Roman" w:eastAsia="Times New Roman" w:hAnsi="Times New Roman" w:cs="Times New Roman"/>
            <w:color w:val="000000" w:themeColor="text1"/>
            <w:sz w:val="24"/>
            <w:szCs w:val="24"/>
            <w:lang w:eastAsia="ru-RU"/>
          </w:rPr>
          <w:t>форме N 1-НДФЛ</w:t>
        </w:r>
      </w:hyperlink>
      <w:r w:rsidRPr="006B30E8">
        <w:rPr>
          <w:rFonts w:ascii="Times New Roman" w:eastAsia="Times New Roman" w:hAnsi="Times New Roman" w:cs="Times New Roman"/>
          <w:color w:val="000000" w:themeColor="text1"/>
          <w:sz w:val="24"/>
          <w:szCs w:val="24"/>
          <w:lang w:eastAsia="ru-RU"/>
        </w:rPr>
        <w:t xml:space="preserve">; справок о доходах физических лиц по </w:t>
      </w:r>
      <w:hyperlink r:id="rId29" w:anchor="/document/12181560/entry/1000" w:history="1">
        <w:r w:rsidRPr="006B30E8">
          <w:rPr>
            <w:rFonts w:ascii="Times New Roman" w:eastAsia="Times New Roman" w:hAnsi="Times New Roman" w:cs="Times New Roman"/>
            <w:color w:val="000000" w:themeColor="text1"/>
            <w:sz w:val="24"/>
            <w:szCs w:val="24"/>
            <w:lang w:eastAsia="ru-RU"/>
          </w:rPr>
          <w:t>форме N 2-НДФХ</w:t>
        </w:r>
      </w:hyperlink>
      <w:r w:rsidRPr="006B30E8">
        <w:rPr>
          <w:rFonts w:ascii="Times New Roman" w:eastAsia="Times New Roman" w:hAnsi="Times New Roman" w:cs="Times New Roman"/>
          <w:color w:val="000000" w:themeColor="text1"/>
          <w:sz w:val="24"/>
          <w:szCs w:val="24"/>
          <w:lang w:eastAsia="ru-RU"/>
        </w:rPr>
        <w:t xml:space="preserve">; отчетных данных о выплате работникам заработной платы (доходов) либо иных документов, свидетельствующих о выплате заработной платы в соответствии с </w:t>
      </w:r>
      <w:hyperlink r:id="rId30" w:anchor="/document/12151136/entry/0" w:history="1">
        <w:r w:rsidRPr="006B30E8">
          <w:rPr>
            <w:rFonts w:ascii="Times New Roman" w:eastAsia="Times New Roman" w:hAnsi="Times New Roman" w:cs="Times New Roman"/>
            <w:color w:val="000000" w:themeColor="text1"/>
            <w:sz w:val="24"/>
            <w:szCs w:val="24"/>
            <w:lang w:eastAsia="ru-RU"/>
          </w:rPr>
          <w:t>Постановлением</w:t>
        </w:r>
      </w:hyperlink>
      <w:r w:rsidRPr="006B30E8">
        <w:rPr>
          <w:rFonts w:ascii="Times New Roman" w:eastAsia="Times New Roman" w:hAnsi="Times New Roman" w:cs="Times New Roman"/>
          <w:color w:val="000000" w:themeColor="text1"/>
          <w:sz w:val="24"/>
          <w:szCs w:val="24"/>
          <w:lang w:eastAsia="ru-RU"/>
        </w:rPr>
        <w:t xml:space="preserve"> Росстата от 20.11.2006 г. N 69 "Об утверждении Порядка заполнения и представления унифицированных форм федерального государственного статистического наблюдения..." (в редакции </w:t>
      </w:r>
      <w:hyperlink r:id="rId31" w:anchor="/document/12157393/entry/1" w:history="1">
        <w:r w:rsidRPr="006B30E8">
          <w:rPr>
            <w:rFonts w:ascii="Times New Roman" w:eastAsia="Times New Roman" w:hAnsi="Times New Roman" w:cs="Times New Roman"/>
            <w:color w:val="000000" w:themeColor="text1"/>
            <w:sz w:val="24"/>
            <w:szCs w:val="24"/>
            <w:lang w:eastAsia="ru-RU"/>
          </w:rPr>
          <w:t>Постановления</w:t>
        </w:r>
      </w:hyperlink>
      <w:r w:rsidRPr="006B30E8">
        <w:rPr>
          <w:rFonts w:ascii="Times New Roman" w:eastAsia="Times New Roman" w:hAnsi="Times New Roman" w:cs="Times New Roman"/>
          <w:color w:val="000000" w:themeColor="text1"/>
          <w:sz w:val="24"/>
          <w:szCs w:val="24"/>
          <w:lang w:eastAsia="ru-RU"/>
        </w:rPr>
        <w:t xml:space="preserve"> Росстата от 23.11.2007 г. N 93).</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При отсутствии учета данных на выплату работникам заработной платы (доходов) применятся наибольшее значение коэффициента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- 5.</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Для плательщиков единого налога, не имеющих наемных работников, при расчете </w:t>
      </w:r>
      <w:hyperlink r:id="rId32" w:anchor="/document/10900200/entry/346276" w:history="1">
        <w:r w:rsidRPr="006B30E8">
          <w:rPr>
            <w:rFonts w:ascii="Times New Roman" w:eastAsia="Times New Roman" w:hAnsi="Times New Roman" w:cs="Times New Roman"/>
            <w:color w:val="000000" w:themeColor="text1"/>
            <w:sz w:val="24"/>
            <w:szCs w:val="24"/>
            <w:lang w:eastAsia="ru-RU"/>
          </w:rPr>
          <w:t>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значение К2 - 5 не применяется.</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6. </w:t>
      </w:r>
      <w:hyperlink r:id="rId33" w:anchor="/document/10900200/entry/346276" w:history="1">
        <w:r w:rsidRPr="006B30E8">
          <w:rPr>
            <w:rFonts w:ascii="Times New Roman" w:eastAsia="Times New Roman" w:hAnsi="Times New Roman" w:cs="Times New Roman"/>
            <w:color w:val="000000" w:themeColor="text1"/>
            <w:sz w:val="24"/>
            <w:szCs w:val="24"/>
            <w:lang w:eastAsia="ru-RU"/>
          </w:rPr>
          <w:t>Значение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- 6, учитывающего режим работы</w:t>
      </w:r>
    </w:p>
    <w:tbl>
      <w:tblPr>
        <w:tblW w:w="9675" w:type="dxa"/>
        <w:tblCellSpacing w:w="15" w:type="dxa"/>
        <w:tblCellMar>
          <w:top w:w="15" w:type="dxa"/>
          <w:left w:w="15" w:type="dxa"/>
          <w:bottom w:w="15" w:type="dxa"/>
          <w:right w:w="15" w:type="dxa"/>
        </w:tblCellMar>
        <w:tblLook w:val="04A0"/>
      </w:tblPr>
      <w:tblGrid>
        <w:gridCol w:w="822"/>
        <w:gridCol w:w="6748"/>
        <w:gridCol w:w="2105"/>
      </w:tblGrid>
      <w:tr w:rsidR="006B30E8" w:rsidRPr="006B30E8" w:rsidTr="006B30E8">
        <w:trPr>
          <w:tblCellSpacing w:w="15" w:type="dxa"/>
        </w:trPr>
        <w:tc>
          <w:tcPr>
            <w:tcW w:w="780" w:type="dxa"/>
            <w:tcBorders>
              <w:top w:val="single" w:sz="6" w:space="0" w:color="000000"/>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N </w:t>
            </w:r>
            <w:proofErr w:type="spellStart"/>
            <w:proofErr w:type="gramStart"/>
            <w:r w:rsidRPr="006B30E8">
              <w:rPr>
                <w:rFonts w:ascii="Times New Roman" w:eastAsia="Times New Roman" w:hAnsi="Times New Roman" w:cs="Times New Roman"/>
                <w:color w:val="000000" w:themeColor="text1"/>
                <w:sz w:val="24"/>
                <w:szCs w:val="24"/>
                <w:lang w:eastAsia="ru-RU"/>
              </w:rPr>
              <w:t>п</w:t>
            </w:r>
            <w:proofErr w:type="spellEnd"/>
            <w:proofErr w:type="gramEnd"/>
            <w:r w:rsidRPr="006B30E8">
              <w:rPr>
                <w:rFonts w:ascii="Times New Roman" w:eastAsia="Times New Roman" w:hAnsi="Times New Roman" w:cs="Times New Roman"/>
                <w:color w:val="000000" w:themeColor="text1"/>
                <w:sz w:val="24"/>
                <w:szCs w:val="24"/>
                <w:lang w:eastAsia="ru-RU"/>
              </w:rPr>
              <w:t>/</w:t>
            </w:r>
            <w:proofErr w:type="spellStart"/>
            <w:r w:rsidRPr="006B30E8">
              <w:rPr>
                <w:rFonts w:ascii="Times New Roman" w:eastAsia="Times New Roman" w:hAnsi="Times New Roman" w:cs="Times New Roman"/>
                <w:color w:val="000000" w:themeColor="text1"/>
                <w:sz w:val="24"/>
                <w:szCs w:val="24"/>
                <w:lang w:eastAsia="ru-RU"/>
              </w:rPr>
              <w:t>п</w:t>
            </w:r>
            <w:proofErr w:type="spellEnd"/>
          </w:p>
        </w:tc>
        <w:tc>
          <w:tcPr>
            <w:tcW w:w="6765"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Показатель, учитывающий режим работы (без учета перерыва на обед) (</w:t>
            </w:r>
            <w:proofErr w:type="spellStart"/>
            <w:proofErr w:type="gramStart"/>
            <w:r w:rsidRPr="006B30E8">
              <w:rPr>
                <w:rFonts w:ascii="Times New Roman" w:eastAsia="Times New Roman" w:hAnsi="Times New Roman" w:cs="Times New Roman"/>
                <w:color w:val="000000" w:themeColor="text1"/>
                <w:sz w:val="24"/>
                <w:szCs w:val="24"/>
                <w:lang w:eastAsia="ru-RU"/>
              </w:rPr>
              <w:t>Пр</w:t>
            </w:r>
            <w:proofErr w:type="spellEnd"/>
            <w:proofErr w:type="gramEnd"/>
            <w:r w:rsidRPr="006B30E8">
              <w:rPr>
                <w:rFonts w:ascii="Times New Roman" w:eastAsia="Times New Roman" w:hAnsi="Times New Roman" w:cs="Times New Roman"/>
                <w:color w:val="000000" w:themeColor="text1"/>
                <w:sz w:val="24"/>
                <w:szCs w:val="24"/>
                <w:lang w:eastAsia="ru-RU"/>
              </w:rPr>
              <w:t>)</w:t>
            </w:r>
          </w:p>
        </w:tc>
        <w:tc>
          <w:tcPr>
            <w:tcW w:w="2070" w:type="dxa"/>
            <w:tcBorders>
              <w:top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Значение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-6</w:t>
            </w:r>
          </w:p>
        </w:tc>
      </w:tr>
      <w:tr w:rsidR="006B30E8" w:rsidRPr="006B30E8" w:rsidTr="006B30E8">
        <w:trPr>
          <w:tblCellSpacing w:w="15" w:type="dxa"/>
        </w:trPr>
        <w:tc>
          <w:tcPr>
            <w:tcW w:w="78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w:t>
            </w:r>
          </w:p>
        </w:tc>
        <w:tc>
          <w:tcPr>
            <w:tcW w:w="676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При графике работы до 9 часов в день включительно</w:t>
            </w:r>
          </w:p>
        </w:tc>
        <w:tc>
          <w:tcPr>
            <w:tcW w:w="207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0,8</w:t>
            </w:r>
          </w:p>
        </w:tc>
      </w:tr>
      <w:tr w:rsidR="006B30E8" w:rsidRPr="006B30E8" w:rsidTr="006B30E8">
        <w:trPr>
          <w:tblCellSpacing w:w="15" w:type="dxa"/>
        </w:trPr>
        <w:tc>
          <w:tcPr>
            <w:tcW w:w="78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2</w:t>
            </w:r>
          </w:p>
        </w:tc>
        <w:tc>
          <w:tcPr>
            <w:tcW w:w="676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При графике работы свыше 9 часов до 16 часов в день включительно</w:t>
            </w:r>
          </w:p>
        </w:tc>
        <w:tc>
          <w:tcPr>
            <w:tcW w:w="207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0,9</w:t>
            </w:r>
          </w:p>
        </w:tc>
      </w:tr>
      <w:tr w:rsidR="006B30E8" w:rsidRPr="006B30E8" w:rsidTr="006B30E8">
        <w:trPr>
          <w:tblCellSpacing w:w="15" w:type="dxa"/>
        </w:trPr>
        <w:tc>
          <w:tcPr>
            <w:tcW w:w="780" w:type="dxa"/>
            <w:tcBorders>
              <w:left w:val="single" w:sz="6" w:space="0" w:color="000000"/>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3</w:t>
            </w:r>
          </w:p>
        </w:tc>
        <w:tc>
          <w:tcPr>
            <w:tcW w:w="6765"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При графике работы свыше 16 часов в день</w:t>
            </w:r>
          </w:p>
        </w:tc>
        <w:tc>
          <w:tcPr>
            <w:tcW w:w="2070" w:type="dxa"/>
            <w:tcBorders>
              <w:bottom w:val="single" w:sz="6" w:space="0" w:color="000000"/>
              <w:right w:val="single" w:sz="6" w:space="0" w:color="000000"/>
            </w:tcBorders>
            <w:hideMark/>
          </w:tcPr>
          <w:p w:rsidR="006B30E8" w:rsidRPr="006B30E8" w:rsidRDefault="006B30E8" w:rsidP="006B30E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1,0</w:t>
            </w:r>
          </w:p>
        </w:tc>
      </w:tr>
    </w:tbl>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hyperlink r:id="rId34" w:anchor="/document/10900200/entry/346276" w:history="1">
        <w:r w:rsidRPr="006B30E8">
          <w:rPr>
            <w:rFonts w:ascii="Times New Roman" w:eastAsia="Times New Roman" w:hAnsi="Times New Roman" w:cs="Times New Roman"/>
            <w:color w:val="000000" w:themeColor="text1"/>
            <w:sz w:val="24"/>
            <w:szCs w:val="24"/>
            <w:lang w:eastAsia="ru-RU"/>
          </w:rPr>
          <w:t>Значения 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6B30E8" w:rsidRPr="006B30E8" w:rsidRDefault="006B30E8" w:rsidP="006B30E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6B30E8">
        <w:rPr>
          <w:rFonts w:ascii="Times New Roman" w:eastAsia="Times New Roman" w:hAnsi="Times New Roman" w:cs="Times New Roman"/>
          <w:color w:val="000000" w:themeColor="text1"/>
          <w:sz w:val="24"/>
          <w:szCs w:val="24"/>
          <w:lang w:eastAsia="ru-RU"/>
        </w:rPr>
        <w:t xml:space="preserve">В случае, если при расчете </w:t>
      </w:r>
      <w:hyperlink r:id="rId35" w:anchor="/document/10900200/entry/346276" w:history="1">
        <w:r w:rsidRPr="006B30E8">
          <w:rPr>
            <w:rFonts w:ascii="Times New Roman" w:eastAsia="Times New Roman" w:hAnsi="Times New Roman" w:cs="Times New Roman"/>
            <w:color w:val="000000" w:themeColor="text1"/>
            <w:sz w:val="24"/>
            <w:szCs w:val="24"/>
            <w:lang w:eastAsia="ru-RU"/>
          </w:rPr>
          <w:t>корректирующего коэффициента</w:t>
        </w:r>
      </w:hyperlink>
      <w:r w:rsidRPr="006B30E8">
        <w:rPr>
          <w:rFonts w:ascii="Times New Roman" w:eastAsia="Times New Roman" w:hAnsi="Times New Roman" w:cs="Times New Roman"/>
          <w:color w:val="000000" w:themeColor="text1"/>
          <w:sz w:val="24"/>
          <w:szCs w:val="24"/>
          <w:lang w:eastAsia="ru-RU"/>
        </w:rPr>
        <w:t xml:space="preserve"> К</w:t>
      </w:r>
      <w:proofErr w:type="gramStart"/>
      <w:r w:rsidRPr="006B30E8">
        <w:rPr>
          <w:rFonts w:ascii="Times New Roman" w:eastAsia="Times New Roman" w:hAnsi="Times New Roman" w:cs="Times New Roman"/>
          <w:color w:val="000000" w:themeColor="text1"/>
          <w:sz w:val="24"/>
          <w:szCs w:val="24"/>
          <w:lang w:eastAsia="ru-RU"/>
        </w:rPr>
        <w:t>2</w:t>
      </w:r>
      <w:proofErr w:type="gramEnd"/>
      <w:r w:rsidRPr="006B30E8">
        <w:rPr>
          <w:rFonts w:ascii="Times New Roman" w:eastAsia="Times New Roman" w:hAnsi="Times New Roman" w:cs="Times New Roman"/>
          <w:color w:val="000000" w:themeColor="text1"/>
          <w:sz w:val="24"/>
          <w:szCs w:val="24"/>
          <w:lang w:eastAsia="ru-RU"/>
        </w:rPr>
        <w:t>, значение коэффициента К2 превышает 1, то для корректировки базовой доходности применяется коэффициент К2 равный 1, а если при расчете корректирующего коэффициента К2, значение коэффициента К2 меньше 0,005, то для корректировки базовой доходности применяется коэффициент К2 равный 0,005.</w:t>
      </w:r>
    </w:p>
    <w:p w:rsidR="004B1244" w:rsidRPr="006B30E8" w:rsidRDefault="004B1244" w:rsidP="006B30E8">
      <w:pPr>
        <w:ind w:right="425"/>
        <w:rPr>
          <w:color w:val="000000" w:themeColor="text1"/>
        </w:rPr>
      </w:pPr>
    </w:p>
    <w:sectPr w:rsidR="004B1244" w:rsidRPr="006B30E8" w:rsidSect="006B30E8">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0E8"/>
    <w:rsid w:val="004B1244"/>
    <w:rsid w:val="006B30E8"/>
    <w:rsid w:val="00AE3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6B3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B30E8"/>
  </w:style>
  <w:style w:type="character" w:styleId="a3">
    <w:name w:val="Hyperlink"/>
    <w:basedOn w:val="a0"/>
    <w:uiPriority w:val="99"/>
    <w:semiHidden/>
    <w:unhideWhenUsed/>
    <w:rsid w:val="006B30E8"/>
    <w:rPr>
      <w:color w:val="0000FF"/>
      <w:u w:val="single"/>
    </w:rPr>
  </w:style>
  <w:style w:type="paragraph" w:customStyle="1" w:styleId="s3">
    <w:name w:val="s_3"/>
    <w:basedOn w:val="a"/>
    <w:rsid w:val="006B3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6B3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B30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8653878">
      <w:bodyDiv w:val="1"/>
      <w:marLeft w:val="0"/>
      <w:marRight w:val="0"/>
      <w:marTop w:val="0"/>
      <w:marBottom w:val="0"/>
      <w:divBdr>
        <w:top w:val="none" w:sz="0" w:space="0" w:color="auto"/>
        <w:left w:val="none" w:sz="0" w:space="0" w:color="auto"/>
        <w:bottom w:val="none" w:sz="0" w:space="0" w:color="auto"/>
        <w:right w:val="none" w:sz="0" w:space="0" w:color="auto"/>
      </w:divBdr>
      <w:divsChild>
        <w:div w:id="37291061">
          <w:marLeft w:val="0"/>
          <w:marRight w:val="0"/>
          <w:marTop w:val="0"/>
          <w:marBottom w:val="0"/>
          <w:divBdr>
            <w:top w:val="none" w:sz="0" w:space="0" w:color="auto"/>
            <w:left w:val="none" w:sz="0" w:space="0" w:color="auto"/>
            <w:bottom w:val="none" w:sz="0" w:space="0" w:color="auto"/>
            <w:right w:val="none" w:sz="0" w:space="0" w:color="auto"/>
          </w:divBdr>
          <w:divsChild>
            <w:div w:id="166409079">
              <w:marLeft w:val="0"/>
              <w:marRight w:val="0"/>
              <w:marTop w:val="0"/>
              <w:marBottom w:val="0"/>
              <w:divBdr>
                <w:top w:val="none" w:sz="0" w:space="0" w:color="auto"/>
                <w:left w:val="none" w:sz="0" w:space="0" w:color="auto"/>
                <w:bottom w:val="none" w:sz="0" w:space="0" w:color="auto"/>
                <w:right w:val="none" w:sz="0" w:space="0" w:color="auto"/>
              </w:divBdr>
              <w:divsChild>
                <w:div w:id="776368053">
                  <w:marLeft w:val="0"/>
                  <w:marRight w:val="0"/>
                  <w:marTop w:val="0"/>
                  <w:marBottom w:val="0"/>
                  <w:divBdr>
                    <w:top w:val="none" w:sz="0" w:space="0" w:color="auto"/>
                    <w:left w:val="none" w:sz="0" w:space="0" w:color="auto"/>
                    <w:bottom w:val="none" w:sz="0" w:space="0" w:color="auto"/>
                    <w:right w:val="none" w:sz="0" w:space="0" w:color="auto"/>
                  </w:divBdr>
                </w:div>
                <w:div w:id="741560534">
                  <w:marLeft w:val="0"/>
                  <w:marRight w:val="0"/>
                  <w:marTop w:val="0"/>
                  <w:marBottom w:val="0"/>
                  <w:divBdr>
                    <w:top w:val="none" w:sz="0" w:space="0" w:color="auto"/>
                    <w:left w:val="none" w:sz="0" w:space="0" w:color="auto"/>
                    <w:bottom w:val="none" w:sz="0" w:space="0" w:color="auto"/>
                    <w:right w:val="none" w:sz="0" w:space="0" w:color="auto"/>
                  </w:divBdr>
                </w:div>
                <w:div w:id="13012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1562">
          <w:marLeft w:val="0"/>
          <w:marRight w:val="0"/>
          <w:marTop w:val="0"/>
          <w:marBottom w:val="0"/>
          <w:divBdr>
            <w:top w:val="none" w:sz="0" w:space="0" w:color="auto"/>
            <w:left w:val="none" w:sz="0" w:space="0" w:color="auto"/>
            <w:bottom w:val="none" w:sz="0" w:space="0" w:color="auto"/>
            <w:right w:val="none" w:sz="0" w:space="0" w:color="auto"/>
          </w:divBdr>
          <w:divsChild>
            <w:div w:id="619456066">
              <w:marLeft w:val="0"/>
              <w:marRight w:val="0"/>
              <w:marTop w:val="0"/>
              <w:marBottom w:val="0"/>
              <w:divBdr>
                <w:top w:val="none" w:sz="0" w:space="0" w:color="auto"/>
                <w:left w:val="none" w:sz="0" w:space="0" w:color="auto"/>
                <w:bottom w:val="none" w:sz="0" w:space="0" w:color="auto"/>
                <w:right w:val="none" w:sz="0" w:space="0" w:color="auto"/>
              </w:divBdr>
              <w:divsChild>
                <w:div w:id="2046440043">
                  <w:marLeft w:val="0"/>
                  <w:marRight w:val="0"/>
                  <w:marTop w:val="0"/>
                  <w:marBottom w:val="0"/>
                  <w:divBdr>
                    <w:top w:val="none" w:sz="0" w:space="0" w:color="auto"/>
                    <w:left w:val="none" w:sz="0" w:space="0" w:color="auto"/>
                    <w:bottom w:val="none" w:sz="0" w:space="0" w:color="auto"/>
                    <w:right w:val="none" w:sz="0" w:space="0" w:color="auto"/>
                  </w:divBdr>
                </w:div>
                <w:div w:id="1295016673">
                  <w:marLeft w:val="0"/>
                  <w:marRight w:val="0"/>
                  <w:marTop w:val="0"/>
                  <w:marBottom w:val="0"/>
                  <w:divBdr>
                    <w:top w:val="none" w:sz="0" w:space="0" w:color="auto"/>
                    <w:left w:val="none" w:sz="0" w:space="0" w:color="auto"/>
                    <w:bottom w:val="none" w:sz="0" w:space="0" w:color="auto"/>
                    <w:right w:val="none" w:sz="0" w:space="0" w:color="auto"/>
                  </w:divBdr>
                </w:div>
                <w:div w:id="1842962743">
                  <w:marLeft w:val="0"/>
                  <w:marRight w:val="0"/>
                  <w:marTop w:val="0"/>
                  <w:marBottom w:val="0"/>
                  <w:divBdr>
                    <w:top w:val="none" w:sz="0" w:space="0" w:color="auto"/>
                    <w:left w:val="none" w:sz="0" w:space="0" w:color="auto"/>
                    <w:bottom w:val="none" w:sz="0" w:space="0" w:color="auto"/>
                    <w:right w:val="none" w:sz="0" w:space="0" w:color="auto"/>
                  </w:divBdr>
                </w:div>
                <w:div w:id="404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theme" Target="theme/theme1.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fontTable" Target="fontTable.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dc:creator>
  <cp:lastModifiedBy>Интернет</cp:lastModifiedBy>
  <cp:revision>1</cp:revision>
  <dcterms:created xsi:type="dcterms:W3CDTF">2016-12-21T04:03:00Z</dcterms:created>
  <dcterms:modified xsi:type="dcterms:W3CDTF">2016-12-21T04:04:00Z</dcterms:modified>
</cp:coreProperties>
</file>