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C39C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9CC" w:rsidRDefault="00BC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9CC" w:rsidRDefault="00BC3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1" w:name="Par1"/>
            <w:bookmarkEnd w:id="1"/>
            <w:r>
              <w:rPr>
                <w:rFonts w:ascii="Calibri" w:hAnsi="Calibri" w:cs="Calibri"/>
              </w:rPr>
              <w:t>N 821</w:t>
            </w:r>
          </w:p>
        </w:tc>
      </w:tr>
    </w:tbl>
    <w:p w:rsidR="00BC39CC" w:rsidRDefault="00BC39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ПОВЕДЕНИЮ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13.03.2012 </w:t>
      </w:r>
      <w:hyperlink r:id="rId5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6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7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8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Установить, что вопросы, изложенные в </w:t>
      </w:r>
      <w:hyperlink w:anchor="Par110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0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rPr>
          <w:rFonts w:ascii="Calibri" w:hAnsi="Calibri" w:cs="Calibri"/>
        </w:rPr>
        <w:t xml:space="preserve"> своих супруги (супруга) и несовершеннолетних детей, утвержденного Указом Президента Российской Федерации от 18 мая 2009 г. N 557: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Внести в </w:t>
      </w:r>
      <w:hyperlink r:id="rId11" w:history="1">
        <w:r>
          <w:rPr>
            <w:rFonts w:ascii="Calibri" w:hAnsi="Calibri" w:cs="Calibri"/>
            <w:color w:val="0000FF"/>
          </w:rPr>
          <w:t>статью 27</w:t>
        </w:r>
      </w:hyperlink>
      <w:r>
        <w:rPr>
          <w:rFonts w:ascii="Calibri" w:hAnsi="Calibri"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25, ст. 2697; 2007, N 11, ст. 1284; N 13, ст. 1527; N 29, ст. 3679; N 35, ст. 4289; N 38, ст. 4513; 2008, N 3, ст. 169, 170; N 13, ст. 1251; N 43, ст. 4919; 2009, N 2, ст. 180; N 18, ст. 2217; N 28, ст. 3519;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49, ст. 5918), следующие изменения: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подпункт "и"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4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5" w:history="1">
        <w:r>
          <w:rPr>
            <w:rFonts w:ascii="Calibri" w:hAnsi="Calibri" w:cs="Calibri"/>
            <w:color w:val="0000FF"/>
          </w:rPr>
          <w:t>подпункт "а" пункта 7</w:t>
        </w:r>
      </w:hyperlink>
      <w:r>
        <w:rPr>
          <w:rFonts w:ascii="Calibri" w:hAnsi="Calibri" w:cs="Calibri"/>
        </w:rPr>
        <w:t xml:space="preserve"> абзацем следующего </w:t>
      </w:r>
      <w:r>
        <w:rPr>
          <w:rFonts w:ascii="Calibri" w:hAnsi="Calibri" w:cs="Calibri"/>
        </w:rPr>
        <w:lastRenderedPageBreak/>
        <w:t>содержания: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rPr>
          <w:rFonts w:ascii="Calibri" w:hAnsi="Calibri" w:cs="Calibri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rPr>
          <w:rFonts w:ascii="Calibri" w:hAnsi="Calibri" w:cs="Calibri"/>
        </w:rPr>
        <w:t>руководителей Аппарата Совета Федерации Федерального Собрания Российской</w:t>
      </w:r>
      <w:proofErr w:type="gramEnd"/>
      <w:r>
        <w:rPr>
          <w:rFonts w:ascii="Calibri" w:hAnsi="Calibri" w:cs="Calibri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Внести в </w:t>
      </w:r>
      <w:hyperlink r:id="rId1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</w:t>
      </w:r>
      <w:proofErr w:type="gramEnd"/>
      <w:r>
        <w:rPr>
          <w:rFonts w:ascii="Calibri" w:hAnsi="Calibri" w:cs="Calibri"/>
        </w:rPr>
        <w:t xml:space="preserve">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 </w:t>
      </w:r>
      <w:hyperlink r:id="rId19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Утратил силу. - </w:t>
      </w:r>
      <w:hyperlink r:id="rId2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1" w:history="1">
        <w:r>
          <w:rPr>
            <w:rFonts w:ascii="Calibri" w:hAnsi="Calibri" w:cs="Calibri"/>
            <w:color w:val="0000FF"/>
          </w:rPr>
          <w:t>подпункте "г" пункта 15</w:t>
        </w:r>
      </w:hyperlink>
      <w:r>
        <w:rPr>
          <w:rFonts w:ascii="Calibri" w:hAnsi="Calibri"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>
        <w:rPr>
          <w:rFonts w:ascii="Calibri" w:hAnsi="Calibri" w:cs="Calibri"/>
        </w:rPr>
        <w:t>разыскной</w:t>
      </w:r>
      <w:proofErr w:type="spellEnd"/>
      <w:r>
        <w:rPr>
          <w:rFonts w:ascii="Calibri" w:hAnsi="Calibri" w:cs="Calibri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>
        <w:rPr>
          <w:rFonts w:ascii="Calibri" w:hAnsi="Calibri" w:cs="Calibri"/>
        </w:rPr>
        <w:t>разыскной</w:t>
      </w:r>
      <w:proofErr w:type="spellEnd"/>
      <w:r>
        <w:rPr>
          <w:rFonts w:ascii="Calibri" w:hAnsi="Calibri" w:cs="Calibri"/>
        </w:rPr>
        <w:t xml:space="preserve"> деятельности или ее результатов) в органы прокуратуры Российской Федерации, иные федеральные государственные органы";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22" w:history="1">
        <w:r>
          <w:rPr>
            <w:rFonts w:ascii="Calibri" w:hAnsi="Calibri" w:cs="Calibri"/>
            <w:color w:val="0000FF"/>
          </w:rPr>
          <w:t>пункте 31</w:t>
        </w:r>
      </w:hyperlink>
      <w:r>
        <w:rPr>
          <w:rFonts w:ascii="Calibri" w:hAnsi="Calibri"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Внести в </w:t>
      </w:r>
      <w:hyperlink r:id="rId2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rPr>
          <w:rFonts w:ascii="Calibri" w:hAnsi="Calibri" w:cs="Calibri"/>
        </w:rPr>
        <w:t xml:space="preserve"> Федерации, и лицами, замещающими государственные должности Российской Федерации, и соблюдения ограничений </w:t>
      </w:r>
      <w:r>
        <w:rPr>
          <w:rFonts w:ascii="Calibri" w:hAnsi="Calibri" w:cs="Calibri"/>
        </w:rPr>
        <w:lastRenderedPageBreak/>
        <w:t>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4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Утратил силу. - </w:t>
      </w:r>
      <w:hyperlink r:id="rId26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</w:t>
      </w:r>
      <w:proofErr w:type="gramStart"/>
      <w:r>
        <w:rPr>
          <w:rFonts w:ascii="Calibri" w:hAnsi="Calibri" w:cs="Calibri"/>
        </w:rPr>
        <w:t>.";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7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слова "о несоблюдении лицом, замещающим государственную должность Российской Федерации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федеральных государственных органов в 2-месячный срок: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иные меры по обеспечению исполнения настоящего Указа.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руководствоваться настоящим Указом при разработке названных положений.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Предложить общественным советам, созданным при федеральных органах исполнительной власти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</w:t>
      </w:r>
      <w:proofErr w:type="gramEnd"/>
      <w:r>
        <w:rPr>
          <w:rFonts w:ascii="Calibri" w:hAnsi="Calibri" w:cs="Calibri"/>
        </w:rPr>
        <w:t xml:space="preserve"> конфликта интересов.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Признать утратившим силу </w:t>
      </w:r>
      <w:hyperlink r:id="rId2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июля 2010 года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821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8"/>
      <w:bookmarkEnd w:id="2"/>
      <w:r>
        <w:rPr>
          <w:rFonts w:ascii="Calibri" w:hAnsi="Calibri" w:cs="Calibri"/>
        </w:rPr>
        <w:lastRenderedPageBreak/>
        <w:t>Утверждено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июля 2010 г. N 821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73"/>
      <w:bookmarkEnd w:id="3"/>
      <w:r>
        <w:rPr>
          <w:rFonts w:ascii="Calibri" w:hAnsi="Calibri" w:cs="Calibri"/>
          <w:b/>
          <w:bCs/>
        </w:rPr>
        <w:t>ПОЛОЖЕНИЕ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02.04.2013 </w:t>
      </w:r>
      <w:hyperlink r:id="rId30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31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23.06.2014 </w:t>
      </w:r>
      <w:hyperlink r:id="rId32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3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</w:t>
      </w:r>
      <w:hyperlink r:id="rId36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</w:t>
      </w:r>
      <w:proofErr w:type="gramEnd"/>
      <w:r>
        <w:rPr>
          <w:rFonts w:ascii="Calibri" w:hAnsi="Calibri" w:cs="Calibri"/>
        </w:rPr>
        <w:t xml:space="preserve"> которые и </w:t>
      </w:r>
      <w:proofErr w:type="gramStart"/>
      <w:r>
        <w:rPr>
          <w:rFonts w:ascii="Calibri" w:hAnsi="Calibri" w:cs="Calibri"/>
        </w:rPr>
        <w:t>освобождение</w:t>
      </w:r>
      <w:proofErr w:type="gramEnd"/>
      <w:r>
        <w:rPr>
          <w:rFonts w:ascii="Calibri" w:hAnsi="Calibri" w:cs="Calibri"/>
        </w:rPr>
        <w:t xml:space="preserve"> от которых осуществляются Президентом Российской Федерации).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</w:t>
      </w:r>
      <w:r>
        <w:rPr>
          <w:rFonts w:ascii="Calibri" w:hAnsi="Calibri" w:cs="Calibri"/>
        </w:rPr>
        <w:lastRenderedPageBreak/>
        <w:t>Аппарата Государственной Думы Федерального Собрания</w:t>
      </w:r>
      <w:proofErr w:type="gramEnd"/>
      <w:r>
        <w:rPr>
          <w:rFonts w:ascii="Calibri" w:hAnsi="Calibri" w:cs="Calibri"/>
        </w:rPr>
        <w:t xml:space="preserve">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</w:t>
      </w:r>
      <w:proofErr w:type="gramEnd"/>
      <w:r>
        <w:rPr>
          <w:rFonts w:ascii="Calibri" w:hAnsi="Calibri" w:cs="Calibri"/>
        </w:rPr>
        <w:t xml:space="preserve">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4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2"/>
      <w:bookmarkEnd w:id="4"/>
      <w:r>
        <w:rPr>
          <w:rFonts w:ascii="Calibri" w:hAnsi="Calibri" w:cs="Calibri"/>
        </w:rPr>
        <w:t>8. В состав комиссии входят: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4"/>
      <w:bookmarkEnd w:id="5"/>
      <w:r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6"/>
      <w:bookmarkEnd w:id="6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7"/>
      <w:bookmarkEnd w:id="7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38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общественной организации ветеранов, созданной в государственном органе;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Лица, указанные в </w:t>
      </w:r>
      <w:hyperlink w:anchor="Par94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96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97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</w:t>
      </w:r>
      <w:proofErr w:type="gramEnd"/>
      <w:r>
        <w:rPr>
          <w:rFonts w:ascii="Calibri" w:hAnsi="Calibri" w:cs="Calibri"/>
        </w:rPr>
        <w:t xml:space="preserve">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</w:t>
      </w:r>
      <w:r>
        <w:rPr>
          <w:rFonts w:ascii="Calibri" w:hAnsi="Calibri" w:cs="Calibri"/>
        </w:rPr>
        <w:lastRenderedPageBreak/>
        <w:t>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5"/>
      <w:bookmarkEnd w:id="8"/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7"/>
      <w:bookmarkEnd w:id="9"/>
      <w:r>
        <w:rPr>
          <w:rFonts w:ascii="Calibri" w:hAnsi="Calibri" w:cs="Calibri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Calibri" w:hAnsi="Calibri" w:cs="Calibri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0"/>
      <w:bookmarkEnd w:id="10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1"/>
      <w:bookmarkEnd w:id="11"/>
      <w:proofErr w:type="gramStart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40" w:history="1">
        <w:r>
          <w:rPr>
            <w:rFonts w:ascii="Calibri" w:hAnsi="Calibri" w:cs="Calibri"/>
            <w:color w:val="0000FF"/>
          </w:rPr>
          <w:t>пунктом 31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2"/>
      <w:bookmarkEnd w:id="12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1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названного Положения;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3"/>
      <w:bookmarkEnd w:id="13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4"/>
      <w:bookmarkEnd w:id="14"/>
      <w:proofErr w:type="gramStart"/>
      <w:r>
        <w:rPr>
          <w:rFonts w:ascii="Calibri" w:hAnsi="Calibri"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5"/>
      <w:bookmarkEnd w:id="15"/>
      <w:proofErr w:type="gramStart"/>
      <w:r>
        <w:rPr>
          <w:rFonts w:ascii="Calibri" w:hAnsi="Calibri" w:cs="Calibri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</w:t>
      </w:r>
      <w:r>
        <w:rPr>
          <w:rFonts w:ascii="Calibri" w:hAnsi="Calibri" w:cs="Calibri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rFonts w:ascii="Calibri" w:hAnsi="Calibri" w:cs="Calibri"/>
        </w:rPr>
        <w:t xml:space="preserve"> лет со дня увольнения с государственной службы;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6"/>
      <w:bookmarkEnd w:id="16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7"/>
      <w:bookmarkEnd w:id="17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18"/>
      <w:bookmarkEnd w:id="18"/>
      <w:proofErr w:type="gramStart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2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rPr>
          <w:rFonts w:ascii="Calibri" w:hAnsi="Calibri" w:cs="Calibri"/>
        </w:rPr>
        <w:t xml:space="preserve"> доходам");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введен </w:t>
      </w:r>
      <w:hyperlink r:id="rId4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0"/>
      <w:bookmarkEnd w:id="19"/>
      <w:proofErr w:type="gramStart"/>
      <w:r>
        <w:rPr>
          <w:rFonts w:ascii="Calibri" w:hAnsi="Calibri" w:cs="Calibri"/>
        </w:rPr>
        <w:t xml:space="preserve">д) поступившее в соответствии с </w:t>
      </w:r>
      <w:hyperlink r:id="rId44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</w:r>
      <w:proofErr w:type="gramEnd"/>
      <w:r>
        <w:rPr>
          <w:rFonts w:ascii="Calibri" w:hAnsi="Calibri" w:cs="Calibri"/>
        </w:rPr>
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"д"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Обращение, указанное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  <w:proofErr w:type="gramStart"/>
      <w:r>
        <w:rPr>
          <w:rFonts w:ascii="Calibri" w:hAnsi="Calibri" w:cs="Calibri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Calibri" w:hAnsi="Calibri" w:cs="Calibri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6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17.1 введен </w:t>
      </w:r>
      <w:hyperlink r:id="rId4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17.2. Обращение, указанное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17.2 введен </w:t>
      </w:r>
      <w:hyperlink r:id="rId4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17.3. </w:t>
      </w:r>
      <w:proofErr w:type="gramStart"/>
      <w:r>
        <w:rPr>
          <w:rFonts w:ascii="Calibri" w:hAnsi="Calibri" w:cs="Calibri"/>
        </w:rPr>
        <w:t xml:space="preserve">Уведомление, указанное в </w:t>
      </w:r>
      <w:hyperlink w:anchor="Par120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49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</w:t>
      </w:r>
      <w:proofErr w:type="gramEnd"/>
      <w:r>
        <w:rPr>
          <w:rFonts w:ascii="Calibri" w:hAnsi="Calibri" w:cs="Calibri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4" w:history="1">
        <w:r>
          <w:rPr>
            <w:rFonts w:ascii="Calibri" w:hAnsi="Calibri" w:cs="Calibri"/>
            <w:color w:val="0000FF"/>
          </w:rPr>
          <w:t>пунктами 18.1</w:t>
        </w:r>
      </w:hyperlink>
      <w:r>
        <w:rPr>
          <w:rFonts w:ascii="Calibri" w:hAnsi="Calibri" w:cs="Calibri"/>
        </w:rPr>
        <w:t xml:space="preserve"> и </w:t>
      </w:r>
      <w:hyperlink w:anchor="Par136" w:history="1">
        <w:r>
          <w:rPr>
            <w:rFonts w:ascii="Calibri" w:hAnsi="Calibri" w:cs="Calibri"/>
            <w:color w:val="0000FF"/>
          </w:rPr>
          <w:t>18.2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</w:t>
      </w:r>
      <w:proofErr w:type="gramEnd"/>
      <w:r>
        <w:rPr>
          <w:rFonts w:ascii="Calibri" w:hAnsi="Calibri" w:cs="Calibri"/>
        </w:rPr>
        <w:t xml:space="preserve"> коррупционных и иных правонарушений, и с результатами ее проверки;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107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4"/>
      <w:bookmarkEnd w:id="20"/>
      <w:r>
        <w:rPr>
          <w:rFonts w:ascii="Calibri" w:hAnsi="Calibri" w:cs="Calibri"/>
        </w:rPr>
        <w:t xml:space="preserve">18.1. Заседание комиссии по рассмотрению заявления,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18.1 введен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6"/>
      <w:bookmarkEnd w:id="21"/>
      <w:r>
        <w:rPr>
          <w:rFonts w:ascii="Calibri" w:hAnsi="Calibri" w:cs="Calibri"/>
        </w:rPr>
        <w:t xml:space="preserve">18.2. Уведомление, указанное в </w:t>
      </w:r>
      <w:hyperlink w:anchor="Par120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18.2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20 в ред. </w:t>
      </w:r>
      <w:hyperlink r:id="rId5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3"/>
      <w:bookmarkEnd w:id="22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2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4"/>
      <w:bookmarkEnd w:id="23"/>
      <w:proofErr w:type="gramStart"/>
      <w:r>
        <w:rPr>
          <w:rFonts w:ascii="Calibri" w:hAnsi="Calibri" w:cs="Calibri"/>
        </w:rPr>
        <w:t xml:space="preserve">а) установить, что сведения, представленные государственным служащим в соответствии с </w:t>
      </w:r>
      <w:hyperlink r:id="rId56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установить, что сведения, представленные государственным служащим в соответствии с </w:t>
      </w:r>
      <w:hyperlink r:id="rId57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названного в </w:t>
      </w:r>
      <w:hyperlink w:anchor="Par144" w:history="1">
        <w:r>
          <w:rPr>
            <w:rFonts w:ascii="Calibri" w:hAnsi="Calibri" w:cs="Calibri"/>
            <w:color w:val="0000FF"/>
          </w:rPr>
          <w:t>подпункте "а" настоящего пункта</w:t>
        </w:r>
      </w:hyperlink>
      <w:r>
        <w:rPr>
          <w:rFonts w:ascii="Calibri" w:hAnsi="Calibri" w:cs="Calibri"/>
        </w:rPr>
        <w:t>, являются недостоверными и (или) неполными.</w:t>
      </w:r>
      <w:proofErr w:type="gramEnd"/>
      <w:r>
        <w:rPr>
          <w:rFonts w:ascii="Calibri" w:hAnsi="Calibri" w:cs="Calibri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указанного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52"/>
      <w:bookmarkEnd w:id="24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6"/>
      <w:bookmarkEnd w:id="25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118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</w:t>
      </w:r>
      <w:r>
        <w:rPr>
          <w:rFonts w:ascii="Calibri" w:hAnsi="Calibri" w:cs="Calibri"/>
        </w:rPr>
        <w:lastRenderedPageBreak/>
        <w:t>Положения, комиссия принимает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58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59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14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w:anchor="Par118" w:history="1">
        <w:r>
          <w:rPr>
            <w:rFonts w:ascii="Calibri" w:hAnsi="Calibri" w:cs="Calibri"/>
            <w:color w:val="0000FF"/>
          </w:rPr>
          <w:t>"г" пункта 16</w:t>
        </w:r>
      </w:hyperlink>
      <w:r>
        <w:rPr>
          <w:rFonts w:ascii="Calibri" w:hAnsi="Calibri" w:cs="Calibri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143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52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 </w:t>
      </w:r>
      <w:hyperlink w:anchor="Par156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26 в ред. </w:t>
      </w:r>
      <w:hyperlink r:id="rId6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26.1. По итогам рассмотрения вопроса, указанного в </w:t>
      </w:r>
      <w:hyperlink w:anchor="Par120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2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117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110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предъявляемые к государственному служащему претензии, материалы, на которых они основываются;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Руководитель государственного органа обязан рассмотреть протокол заседания комиссии и вправе учесть в пределах своей </w:t>
      </w:r>
      <w:proofErr w:type="gramStart"/>
      <w:r>
        <w:rPr>
          <w:rFonts w:ascii="Calibri" w:hAnsi="Calibri" w:cs="Calibri"/>
        </w:rPr>
        <w:t>компетенции</w:t>
      </w:r>
      <w:proofErr w:type="gramEnd"/>
      <w:r>
        <w:rPr>
          <w:rFonts w:ascii="Calibri" w:hAnsi="Calibri" w:cs="Calibri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37.1. </w:t>
      </w:r>
      <w:proofErr w:type="gramStart"/>
      <w:r>
        <w:rPr>
          <w:rFonts w:ascii="Calibri" w:hAnsi="Calibri" w:cs="Calibri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5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rPr>
          <w:rFonts w:ascii="Calibri" w:hAnsi="Calibri" w:cs="Calibri"/>
        </w:rPr>
        <w:t xml:space="preserve"> заседания комиссии.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37.1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</w:t>
      </w:r>
      <w:proofErr w:type="gramStart"/>
      <w:r>
        <w:rPr>
          <w:rFonts w:ascii="Calibri" w:hAnsi="Calibri" w:cs="Calibri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</w:t>
      </w:r>
      <w:proofErr w:type="gramEnd"/>
      <w:r>
        <w:rPr>
          <w:rFonts w:ascii="Calibri" w:hAnsi="Calibri" w:cs="Calibri"/>
        </w:rPr>
        <w:t xml:space="preserve"> и иных правонарушений.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</w:t>
      </w:r>
      <w:proofErr w:type="gramStart"/>
      <w:r>
        <w:rPr>
          <w:rFonts w:ascii="Calibri" w:hAnsi="Calibri" w:cs="Calibri"/>
        </w:rPr>
        <w:t xml:space="preserve">В случае рассмотрения вопросов, указанных в </w:t>
      </w:r>
      <w:hyperlink w:anchor="Par110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</w:t>
      </w:r>
      <w:r>
        <w:rPr>
          <w:rFonts w:ascii="Calibri" w:hAnsi="Calibri" w:cs="Calibri"/>
        </w:rPr>
        <w:lastRenderedPageBreak/>
        <w:t xml:space="preserve">аттестационными комиссиями государственных органов, названных в </w:t>
      </w:r>
      <w:hyperlink r:id="rId65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ascii="Calibri" w:hAnsi="Calibri" w:cs="Calibri"/>
        </w:rPr>
        <w:t xml:space="preserve"> (</w:t>
      </w:r>
      <w:proofErr w:type="gramStart"/>
      <w:r>
        <w:rPr>
          <w:rFonts w:ascii="Calibri" w:hAnsi="Calibri" w:cs="Calibri"/>
        </w:rPr>
        <w:t xml:space="preserve">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66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включаются лица, указанные в </w:t>
      </w:r>
      <w:hyperlink w:anchor="Par92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ar97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Положения.</w:t>
      </w:r>
      <w:proofErr w:type="gramEnd"/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заседаниях аттестационных комиссий при рассмотрении вопросов, указанных в </w:t>
      </w:r>
      <w:hyperlink w:anchor="Par110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участвуют лица, указанные в </w:t>
      </w:r>
      <w:hyperlink w:anchor="Par105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67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Указа Президента Российской Федерации от 21 сентября 2009 г. N 1065.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39CC" w:rsidRDefault="00BC39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D0500" w:rsidRDefault="003D0500"/>
    <w:sectPr w:rsidR="003D0500" w:rsidSect="004A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CC"/>
    <w:rsid w:val="003D0500"/>
    <w:rsid w:val="00B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50AB6B0EDE70D4FFFC62AA61E8D2C9B11D40319FFE428EA019C22E5F10D335ED4EA4AA3607F7J3CAD" TargetMode="External"/><Relationship Id="rId18" Type="http://schemas.openxmlformats.org/officeDocument/2006/relationships/hyperlink" Target="consultantplus://offline/ref=B350AB6B0EDE70D4FFFC62AA61E8D2C9B11A453C9FFE428EA019C22E5F10D335ED4EA4AA3601F9J3CAD" TargetMode="External"/><Relationship Id="rId26" Type="http://schemas.openxmlformats.org/officeDocument/2006/relationships/hyperlink" Target="consultantplus://offline/ref=B350AB6B0EDE70D4FFFC62AA61E8D2C9B919443391F51F84A840CE2C581F8C22EA07A8AB3601FF31JECED" TargetMode="External"/><Relationship Id="rId39" Type="http://schemas.openxmlformats.org/officeDocument/2006/relationships/hyperlink" Target="consultantplus://offline/ref=B350AB6B0EDE70D4FFFC62AA61E8D2C9B91842349EF51F84A840CE2C581F8C22EA07A8AB3601FF31JECAD" TargetMode="External"/><Relationship Id="rId21" Type="http://schemas.openxmlformats.org/officeDocument/2006/relationships/hyperlink" Target="consultantplus://offline/ref=B350AB6B0EDE70D4FFFC62AA61E8D2C9B11A453C9FFE428EA019C22E5F10D335ED4EA4AA3601F7J3C8D" TargetMode="External"/><Relationship Id="rId34" Type="http://schemas.openxmlformats.org/officeDocument/2006/relationships/hyperlink" Target="consultantplus://offline/ref=B350AB6B0EDE70D4FFFC62AA61E8D2C9BA1540309CA34886F915C0J2C9D" TargetMode="External"/><Relationship Id="rId42" Type="http://schemas.openxmlformats.org/officeDocument/2006/relationships/hyperlink" Target="consultantplus://offline/ref=B350AB6B0EDE70D4FFFC62AA61E8D2C9B91A453094F01F84A840CE2C581F8C22EA07A8AB3601FF3AJEC6D" TargetMode="External"/><Relationship Id="rId47" Type="http://schemas.openxmlformats.org/officeDocument/2006/relationships/hyperlink" Target="consultantplus://offline/ref=B350AB6B0EDE70D4FFFC62AA61E8D2C9B91B433090F51F84A840CE2C581F8C22EA07A8AB3601FF3AJEC6D" TargetMode="External"/><Relationship Id="rId50" Type="http://schemas.openxmlformats.org/officeDocument/2006/relationships/hyperlink" Target="consultantplus://offline/ref=B350AB6B0EDE70D4FFFC62AA61E8D2C9B91B433090F51F84A840CE2C581F8C22EA07A8AB3601FF3BJECFD" TargetMode="External"/><Relationship Id="rId55" Type="http://schemas.openxmlformats.org/officeDocument/2006/relationships/hyperlink" Target="consultantplus://offline/ref=B350AB6B0EDE70D4FFFC62AA61E8D2C9B91B433090F51F84A840CE2C581F8C22EA07A8AB3601FF3BJEC6D" TargetMode="External"/><Relationship Id="rId63" Type="http://schemas.openxmlformats.org/officeDocument/2006/relationships/hyperlink" Target="consultantplus://offline/ref=B350AB6B0EDE70D4FFFC62AA61E8D2C9B91B433090F51F84A840CE2C581F8C22EA07A8AB3601FF3BJEC7D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B350AB6B0EDE70D4FFFC62AA61E8D2C9B91842349EF51F84A840CE2C581F8C22EA07A8AB3601FF31JEC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50AB6B0EDE70D4FFFC62AA61E8D2C9B91B433396F41F84A840CE2C581F8C22EA07A8AB3601FF39JECBD" TargetMode="External"/><Relationship Id="rId29" Type="http://schemas.openxmlformats.org/officeDocument/2006/relationships/hyperlink" Target="consultantplus://offline/ref=B350AB6B0EDE70D4FFFC62AA61E8D2C9BE1B423095FE428EA019C22EJ5C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0AB6B0EDE70D4FFFC62AA61E8D2C9B91B433396F61F84A840CE2C581F8C22EA07A8AB3601FD38JECCD" TargetMode="External"/><Relationship Id="rId11" Type="http://schemas.openxmlformats.org/officeDocument/2006/relationships/hyperlink" Target="consultantplus://offline/ref=B350AB6B0EDE70D4FFFC62AA61E8D2C9B11D40319FFE428EA019C22E5F10D335ED4EA4AA3607F9J3CDD" TargetMode="External"/><Relationship Id="rId24" Type="http://schemas.openxmlformats.org/officeDocument/2006/relationships/hyperlink" Target="consultantplus://offline/ref=B350AB6B0EDE70D4FFFC62AA61E8D2C9B11A453C9EFE428EA019C22E5F10D335ED4EA4AA3601FDJ3C8D" TargetMode="External"/><Relationship Id="rId32" Type="http://schemas.openxmlformats.org/officeDocument/2006/relationships/hyperlink" Target="consultantplus://offline/ref=B350AB6B0EDE70D4FFFC62AA61E8D2C9B91B433090F51F84A840CE2C581F8C22EA07A8AB3601FF3AJECBD" TargetMode="External"/><Relationship Id="rId37" Type="http://schemas.openxmlformats.org/officeDocument/2006/relationships/hyperlink" Target="consultantplus://offline/ref=B350AB6B0EDE70D4FFFC62AA61E8D2C9B91842349EF51F84A840CE2C581F8C22EA07A8AB3601FF31JECDD" TargetMode="External"/><Relationship Id="rId40" Type="http://schemas.openxmlformats.org/officeDocument/2006/relationships/hyperlink" Target="consultantplus://offline/ref=B350AB6B0EDE70D4FFFC62AA61E8D2C9B91B433297F11F84A840CE2C581F8C22EA07A8AB3601FE39JECDD" TargetMode="External"/><Relationship Id="rId45" Type="http://schemas.openxmlformats.org/officeDocument/2006/relationships/hyperlink" Target="consultantplus://offline/ref=B350AB6B0EDE70D4FFFC62AA61E8D2C9B91B433090F51F84A840CE2C581F8C22EA07A8AB3601FF3AJEC8D" TargetMode="External"/><Relationship Id="rId53" Type="http://schemas.openxmlformats.org/officeDocument/2006/relationships/hyperlink" Target="consultantplus://offline/ref=B350AB6B0EDE70D4FFFC62AA61E8D2C9B91B433090F51F84A840CE2C581F8C22EA07A8AB3601FF3BJECBD" TargetMode="External"/><Relationship Id="rId58" Type="http://schemas.openxmlformats.org/officeDocument/2006/relationships/hyperlink" Target="consultantplus://offline/ref=B350AB6B0EDE70D4FFFC62AA61E8D2C9B91A453094F01F84A840CE2C581F8C22EA07A8AB3601FF3AJEC6D" TargetMode="External"/><Relationship Id="rId66" Type="http://schemas.openxmlformats.org/officeDocument/2006/relationships/hyperlink" Target="consultantplus://offline/ref=B350AB6B0EDE70D4FFFC62AA61E8D2C9B918413596FD1F84A840CE2C58J1CFD" TargetMode="External"/><Relationship Id="rId5" Type="http://schemas.openxmlformats.org/officeDocument/2006/relationships/hyperlink" Target="consultantplus://offline/ref=B350AB6B0EDE70D4FFFC62AA61E8D2C9B919443391F51F84A840CE2C581F8C22EA07A8AB3601FF31JECED" TargetMode="External"/><Relationship Id="rId15" Type="http://schemas.openxmlformats.org/officeDocument/2006/relationships/hyperlink" Target="consultantplus://offline/ref=B350AB6B0EDE70D4FFFC62AA61E8D2C9B114473094FE428EA019C22E5F10D335ED4EA4AA3601FDJ3CED" TargetMode="External"/><Relationship Id="rId23" Type="http://schemas.openxmlformats.org/officeDocument/2006/relationships/hyperlink" Target="consultantplus://offline/ref=B350AB6B0EDE70D4FFFC62AA61E8D2C9B11A453C9EFE428EA019C22E5F10D335ED4EA4AA3601FEJ3CBD" TargetMode="External"/><Relationship Id="rId28" Type="http://schemas.openxmlformats.org/officeDocument/2006/relationships/hyperlink" Target="consultantplus://offline/ref=B350AB6B0EDE70D4FFFC62AA61E8D2C9B91B463C90F01F84A840CE2C581F8C22EA07A8AB3601FE3CJECCD" TargetMode="External"/><Relationship Id="rId36" Type="http://schemas.openxmlformats.org/officeDocument/2006/relationships/hyperlink" Target="consultantplus://offline/ref=B350AB6B0EDE70D4FFFC62AA61E8D2C9B91A443696F51F84A840CE2C581F8C22EA07A8AB3601FE31JEC8D" TargetMode="External"/><Relationship Id="rId49" Type="http://schemas.openxmlformats.org/officeDocument/2006/relationships/hyperlink" Target="consultantplus://offline/ref=B350AB6B0EDE70D4FFFC62AA61E8D2C9B91A453092F61F84A840CE2C581F8C22EA07A8A8J3CED" TargetMode="External"/><Relationship Id="rId57" Type="http://schemas.openxmlformats.org/officeDocument/2006/relationships/hyperlink" Target="consultantplus://offline/ref=B350AB6B0EDE70D4FFFC62AA61E8D2C9B91B433297F11F84A840CE2C581F8C22EA07A8AB3601FF3BJEC9D" TargetMode="External"/><Relationship Id="rId61" Type="http://schemas.openxmlformats.org/officeDocument/2006/relationships/hyperlink" Target="consultantplus://offline/ref=B350AB6B0EDE70D4FFFC62AA61E8D2C9B91B433396F61F84A840CE2C581F8C22EA07A8AB3601FD38JEC7D" TargetMode="External"/><Relationship Id="rId10" Type="http://schemas.openxmlformats.org/officeDocument/2006/relationships/hyperlink" Target="consultantplus://offline/ref=B350AB6B0EDE70D4FFFC62AA61E8D2C9B91B42359FF01F84A840CE2C581F8C22EA07A8AB3601FF3AJECFD" TargetMode="External"/><Relationship Id="rId19" Type="http://schemas.openxmlformats.org/officeDocument/2006/relationships/hyperlink" Target="consultantplus://offline/ref=B350AB6B0EDE70D4FFFC62AA61E8D2C9B11A453C9FFE428EA019C22E5F10D335ED4EA4AA3601F9J3CDD" TargetMode="External"/><Relationship Id="rId31" Type="http://schemas.openxmlformats.org/officeDocument/2006/relationships/hyperlink" Target="consultantplus://offline/ref=B350AB6B0EDE70D4FFFC62AA61E8D2C9B91842349EF51F84A840CE2C581F8C22EA07A8AB3601FF31JECCD" TargetMode="External"/><Relationship Id="rId44" Type="http://schemas.openxmlformats.org/officeDocument/2006/relationships/hyperlink" Target="consultantplus://offline/ref=B350AB6B0EDE70D4FFFC62AA61E8D2C9B91A453092F61F84A840CE2C581F8C22EA07A8A9J3C5D" TargetMode="External"/><Relationship Id="rId52" Type="http://schemas.openxmlformats.org/officeDocument/2006/relationships/hyperlink" Target="consultantplus://offline/ref=B350AB6B0EDE70D4FFFC62AA61E8D2C9B91B433090F51F84A840CE2C581F8C22EA07A8AB3601FF3BJECDD" TargetMode="External"/><Relationship Id="rId60" Type="http://schemas.openxmlformats.org/officeDocument/2006/relationships/hyperlink" Target="consultantplus://offline/ref=B350AB6B0EDE70D4FFFC62AA61E8D2C9B91B433396F61F84A840CE2C581F8C22EA07A8AB3601FD38JECBD" TargetMode="External"/><Relationship Id="rId65" Type="http://schemas.openxmlformats.org/officeDocument/2006/relationships/hyperlink" Target="consultantplus://offline/ref=B350AB6B0EDE70D4FFFC62AA61E8D2C9B91B42359FF01F84A840CE2C581F8C22EA07A8AB3601FF3AJEC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50AB6B0EDE70D4FFFC62AA61E8D2C9B91A453092F61F84A840CE2C581F8C22EA07A8AB3601FF31JECAD" TargetMode="External"/><Relationship Id="rId14" Type="http://schemas.openxmlformats.org/officeDocument/2006/relationships/hyperlink" Target="consultantplus://offline/ref=B350AB6B0EDE70D4FFFC62AA61E8D2C9B114473094FE428EA019C22EJ5CFD" TargetMode="External"/><Relationship Id="rId22" Type="http://schemas.openxmlformats.org/officeDocument/2006/relationships/hyperlink" Target="consultantplus://offline/ref=B350AB6B0EDE70D4FFFC62AA61E8D2C9B11A453C9FFE428EA019C22E5F10D335ED4EA4AA3600FEJ3CBD" TargetMode="External"/><Relationship Id="rId27" Type="http://schemas.openxmlformats.org/officeDocument/2006/relationships/hyperlink" Target="consultantplus://offline/ref=B350AB6B0EDE70D4FFFC62AA61E8D2C9B11A453C9EFE428EA019C22E5F10D335ED4EA4AA3601F9J3C8D" TargetMode="External"/><Relationship Id="rId30" Type="http://schemas.openxmlformats.org/officeDocument/2006/relationships/hyperlink" Target="consultantplus://offline/ref=B350AB6B0EDE70D4FFFC62AA61E8D2C9B91B433396F61F84A840CE2C581F8C22EA07A8AB3601FD38JECCD" TargetMode="External"/><Relationship Id="rId35" Type="http://schemas.openxmlformats.org/officeDocument/2006/relationships/hyperlink" Target="consultantplus://offline/ref=B350AB6B0EDE70D4FFFC62AA61E8D2C9B91A453092F61F84A840CE2C58J1CFD" TargetMode="External"/><Relationship Id="rId43" Type="http://schemas.openxmlformats.org/officeDocument/2006/relationships/hyperlink" Target="consultantplus://offline/ref=B350AB6B0EDE70D4FFFC62AA61E8D2C9B91B433396F61F84A840CE2C581F8C22EA07A8AB3601FD38JECDD" TargetMode="External"/><Relationship Id="rId48" Type="http://schemas.openxmlformats.org/officeDocument/2006/relationships/hyperlink" Target="consultantplus://offline/ref=B350AB6B0EDE70D4FFFC62AA61E8D2C9B91B433090F51F84A840CE2C581F8C22EA07A8AB3601FF3BJECED" TargetMode="External"/><Relationship Id="rId56" Type="http://schemas.openxmlformats.org/officeDocument/2006/relationships/hyperlink" Target="consultantplus://offline/ref=B350AB6B0EDE70D4FFFC62AA61E8D2C9B91B433297F11F84A840CE2C581F8C22EA07A8AB3601FF3BJEC9D" TargetMode="External"/><Relationship Id="rId64" Type="http://schemas.openxmlformats.org/officeDocument/2006/relationships/hyperlink" Target="consultantplus://offline/ref=B350AB6B0EDE70D4FFFC62AA61E8D2C9B91B433090F51F84A840CE2C581F8C22EA07A8AB3601FF3CJECDD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B350AB6B0EDE70D4FFFC62AA61E8D2C9B91B433090F51F84A840CE2C581F8C22EA07A8AB3601FF3AJECBD" TargetMode="External"/><Relationship Id="rId51" Type="http://schemas.openxmlformats.org/officeDocument/2006/relationships/hyperlink" Target="consultantplus://offline/ref=B350AB6B0EDE70D4FFFC62AA61E8D2C9B91B433090F51F84A840CE2C581F8C22EA07A8AB3601FF3BJECC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350AB6B0EDE70D4FFFC62AA61E8D2C9B11D40319FFE428EA019C22E5F10D335ED4EA4AA3607F9J3C0D" TargetMode="External"/><Relationship Id="rId17" Type="http://schemas.openxmlformats.org/officeDocument/2006/relationships/hyperlink" Target="consultantplus://offline/ref=B350AB6B0EDE70D4FFFC62AA61E8D2C9B11A453C9FFE428EA019C22E5F10D335ED4EA4AA3601FCJ3CDD" TargetMode="External"/><Relationship Id="rId25" Type="http://schemas.openxmlformats.org/officeDocument/2006/relationships/hyperlink" Target="consultantplus://offline/ref=B350AB6B0EDE70D4FFFC62AA61E8D2C9B11A453C9EFE428EA019C22E5F10D335ED4EA4AA3601FDJ3CBD" TargetMode="External"/><Relationship Id="rId33" Type="http://schemas.openxmlformats.org/officeDocument/2006/relationships/hyperlink" Target="consultantplus://offline/ref=B350AB6B0EDE70D4FFFC62AA61E8D2C9B91A453092F61F84A840CE2C581F8C22EA07A8AB3601FF31JECAD" TargetMode="External"/><Relationship Id="rId38" Type="http://schemas.openxmlformats.org/officeDocument/2006/relationships/hyperlink" Target="consultantplus://offline/ref=B350AB6B0EDE70D4FFFC62AA61E8D2C9B91B463C90F01F84A840CE2C581F8C22EA07A8AB3601FE3CJECCD" TargetMode="External"/><Relationship Id="rId46" Type="http://schemas.openxmlformats.org/officeDocument/2006/relationships/hyperlink" Target="consultantplus://offline/ref=B350AB6B0EDE70D4FFFC62AA61E8D2C9B91A453092F61F84A840CE2C581F8C22EA07A8A8J3CED" TargetMode="External"/><Relationship Id="rId59" Type="http://schemas.openxmlformats.org/officeDocument/2006/relationships/hyperlink" Target="consultantplus://offline/ref=B350AB6B0EDE70D4FFFC62AA61E8D2C9B91A453094F01F84A840CE2C581F8C22EA07A8AB3601FF3AJEC6D" TargetMode="External"/><Relationship Id="rId67" Type="http://schemas.openxmlformats.org/officeDocument/2006/relationships/hyperlink" Target="consultantplus://offline/ref=B350AB6B0EDE70D4FFFC62AA61E8D2C9B91B433297F11F84A840CE2C581F8C22EA07A8AB3601FF38JEC7D" TargetMode="External"/><Relationship Id="rId20" Type="http://schemas.openxmlformats.org/officeDocument/2006/relationships/hyperlink" Target="consultantplus://offline/ref=B350AB6B0EDE70D4FFFC62AA61E8D2C9B919443391F51F84A840CE2C581F8C22EA07A8AB3601FF31JECED" TargetMode="External"/><Relationship Id="rId41" Type="http://schemas.openxmlformats.org/officeDocument/2006/relationships/hyperlink" Target="consultantplus://offline/ref=B350AB6B0EDE70D4FFFC62AA61E8D2C9B91B433297F11F84A840CE2C581F8C22EA07A8AB3601FF3BJEC9D" TargetMode="External"/><Relationship Id="rId54" Type="http://schemas.openxmlformats.org/officeDocument/2006/relationships/hyperlink" Target="consultantplus://offline/ref=B350AB6B0EDE70D4FFFC62AA61E8D2C9B91B433090F51F84A840CE2C581F8C22EA07A8AB3601FF3BJEC8D" TargetMode="External"/><Relationship Id="rId62" Type="http://schemas.openxmlformats.org/officeDocument/2006/relationships/hyperlink" Target="consultantplus://offline/ref=B350AB6B0EDE70D4FFFC62AA61E8D2C9B91A453092F61F84A840CE2C581F8C22EA07A8A8J3C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7831</Words>
  <Characters>44637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7500-04-052</dc:creator>
  <cp:keywords/>
  <dc:description/>
  <cp:lastModifiedBy>7500-04-052</cp:lastModifiedBy>
  <cp:revision>1</cp:revision>
  <dcterms:created xsi:type="dcterms:W3CDTF">2015-02-13T03:02:00Z</dcterms:created>
  <dcterms:modified xsi:type="dcterms:W3CDTF">2015-02-13T03:03:00Z</dcterms:modified>
</cp:coreProperties>
</file>