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F" w:rsidRDefault="00DC7ACF">
      <w:pPr>
        <w:ind w:left="7088"/>
        <w:jc w:val="both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7"/>
        <w:gridCol w:w="827"/>
        <w:gridCol w:w="814"/>
        <w:gridCol w:w="2157"/>
        <w:gridCol w:w="1526"/>
      </w:tblGrid>
      <w:tr w:rsidR="00DC7ACF" w:rsidTr="009D192D">
        <w:trPr>
          <w:trHeight w:val="506"/>
        </w:trPr>
        <w:tc>
          <w:tcPr>
            <w:tcW w:w="100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</w:t>
            </w:r>
          </w:p>
          <w:p w:rsidR="00DC7ACF" w:rsidRDefault="00DC7ACF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DC7ACF" w:rsidRDefault="006D2D91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DC7ACF" w:rsidTr="009D192D">
        <w:trPr>
          <w:trHeight w:val="304"/>
        </w:trPr>
        <w:tc>
          <w:tcPr>
            <w:tcW w:w="4757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DC7ACF" w:rsidTr="009D192D">
        <w:trPr>
          <w:trHeight w:val="516"/>
        </w:trPr>
        <w:tc>
          <w:tcPr>
            <w:tcW w:w="4757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827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814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2157" w:type="dxa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26" w:type="dxa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DC7ACF" w:rsidRDefault="00DC7ACF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DC7ACF" w:rsidTr="009D192D">
        <w:tc>
          <w:tcPr>
            <w:tcW w:w="47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DC7ACF" w:rsidTr="009D192D">
        <w:trPr>
          <w:trHeight w:val="141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Сведения о контрольных мероприятиях 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применения ККТ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</w:t>
            </w:r>
          </w:p>
        </w:tc>
        <w:tc>
          <w:tcPr>
            <w:tcW w:w="2157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</w:t>
            </w:r>
          </w:p>
        </w:tc>
        <w:tc>
          <w:tcPr>
            <w:tcW w:w="1526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204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</w:p>
        </w:tc>
      </w:tr>
      <w:tr w:rsidR="00DC7ACF" w:rsidTr="009D192D">
        <w:trPr>
          <w:trHeight w:val="108"/>
        </w:trPr>
        <w:tc>
          <w:tcPr>
            <w:tcW w:w="4757" w:type="dxa"/>
          </w:tcPr>
          <w:p w:rsidR="00DC7ACF" w:rsidRDefault="006D2D91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827" w:type="dxa"/>
            <w:vAlign w:val="center"/>
          </w:tcPr>
          <w:p w:rsidR="00DC7ACF" w:rsidRDefault="00DC7ACF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14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57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26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7ACF" w:rsidTr="009D192D">
        <w:trPr>
          <w:trHeight w:val="742"/>
        </w:trPr>
        <w:tc>
          <w:tcPr>
            <w:tcW w:w="4757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DC7ACF" w:rsidRDefault="006D2D91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51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618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590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</w:t>
            </w:r>
          </w:p>
        </w:tc>
      </w:tr>
    </w:tbl>
    <w:p w:rsidR="00DC7ACF" w:rsidRDefault="006D2D91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</w:t>
      </w:r>
    </w:p>
    <w:p w:rsidR="00DC7ACF" w:rsidRDefault="006D2D91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872"/>
        <w:gridCol w:w="968"/>
        <w:gridCol w:w="971"/>
        <w:gridCol w:w="1601"/>
        <w:gridCol w:w="1558"/>
        <w:gridCol w:w="2196"/>
      </w:tblGrid>
      <w:tr w:rsidR="00DC7ACF" w:rsidTr="00145989">
        <w:trPr>
          <w:trHeight w:val="326"/>
        </w:trPr>
        <w:tc>
          <w:tcPr>
            <w:tcW w:w="2365" w:type="dxa"/>
            <w:vMerge w:val="restart"/>
            <w:vAlign w:val="center"/>
          </w:tcPr>
          <w:p w:rsidR="00DC7ACF" w:rsidRDefault="006D2D91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2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68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30" w:type="dxa"/>
            <w:gridSpan w:val="3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196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7ACF" w:rsidTr="00145989">
        <w:trPr>
          <w:trHeight w:val="383"/>
        </w:trPr>
        <w:tc>
          <w:tcPr>
            <w:tcW w:w="2365" w:type="dxa"/>
            <w:vMerge/>
            <w:vAlign w:val="center"/>
          </w:tcPr>
          <w:p w:rsidR="00DC7ACF" w:rsidRDefault="00DC7ACF"/>
        </w:tc>
        <w:tc>
          <w:tcPr>
            <w:tcW w:w="872" w:type="dxa"/>
            <w:vMerge/>
          </w:tcPr>
          <w:p w:rsidR="00DC7ACF" w:rsidRDefault="00DC7ACF"/>
        </w:tc>
        <w:tc>
          <w:tcPr>
            <w:tcW w:w="968" w:type="dxa"/>
            <w:vMerge/>
          </w:tcPr>
          <w:p w:rsidR="00DC7ACF" w:rsidRDefault="00DC7ACF"/>
        </w:tc>
        <w:tc>
          <w:tcPr>
            <w:tcW w:w="971" w:type="dxa"/>
            <w:vMerge w:val="restart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59" w:type="dxa"/>
            <w:gridSpan w:val="2"/>
            <w:shd w:val="clear" w:color="auto" w:fill="auto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196" w:type="dxa"/>
            <w:vMerge/>
          </w:tcPr>
          <w:p w:rsidR="00DC7ACF" w:rsidRDefault="00DC7ACF"/>
        </w:tc>
      </w:tr>
      <w:tr w:rsidR="00DC7ACF" w:rsidTr="00145989">
        <w:trPr>
          <w:trHeight w:val="382"/>
        </w:trPr>
        <w:tc>
          <w:tcPr>
            <w:tcW w:w="2365" w:type="dxa"/>
            <w:vMerge/>
            <w:vAlign w:val="center"/>
          </w:tcPr>
          <w:p w:rsidR="00DC7ACF" w:rsidRDefault="00DC7ACF"/>
        </w:tc>
        <w:tc>
          <w:tcPr>
            <w:tcW w:w="872" w:type="dxa"/>
            <w:vMerge/>
          </w:tcPr>
          <w:p w:rsidR="00DC7ACF" w:rsidRDefault="00DC7ACF"/>
        </w:tc>
        <w:tc>
          <w:tcPr>
            <w:tcW w:w="968" w:type="dxa"/>
            <w:vMerge/>
          </w:tcPr>
          <w:p w:rsidR="00DC7ACF" w:rsidRDefault="00DC7ACF"/>
        </w:tc>
        <w:tc>
          <w:tcPr>
            <w:tcW w:w="971" w:type="dxa"/>
            <w:vMerge/>
            <w:shd w:val="clear" w:color="auto" w:fill="auto"/>
          </w:tcPr>
          <w:p w:rsidR="00DC7ACF" w:rsidRDefault="00DC7ACF"/>
        </w:tc>
        <w:tc>
          <w:tcPr>
            <w:tcW w:w="1601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8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196" w:type="dxa"/>
            <w:vMerge/>
          </w:tcPr>
          <w:p w:rsidR="00DC7ACF" w:rsidRDefault="00DC7ACF"/>
        </w:tc>
      </w:tr>
      <w:tr w:rsidR="00DC7ACF" w:rsidTr="00145989">
        <w:tc>
          <w:tcPr>
            <w:tcW w:w="2365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2" w:type="dxa"/>
          </w:tcPr>
          <w:p w:rsidR="00DC7ACF" w:rsidRDefault="006D2D91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68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71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1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8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196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7ACF" w:rsidTr="00145989">
        <w:tc>
          <w:tcPr>
            <w:tcW w:w="2365" w:type="dxa"/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872" w:type="dxa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968" w:type="dxa"/>
          </w:tcPr>
          <w:p w:rsidR="00DC7ACF" w:rsidRDefault="00D248F0" w:rsidP="00D2777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74</w:t>
            </w:r>
            <w:r w:rsidR="00D27777">
              <w:rPr>
                <w:b/>
                <w:sz w:val="22"/>
                <w:u w:val="none"/>
              </w:rPr>
              <w:t>4</w:t>
            </w:r>
          </w:p>
        </w:tc>
        <w:tc>
          <w:tcPr>
            <w:tcW w:w="971" w:type="dxa"/>
          </w:tcPr>
          <w:p w:rsidR="00DC7ACF" w:rsidRDefault="009D192D" w:rsidP="00F0722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  <w:r w:rsidR="00F07225"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601" w:type="dxa"/>
          </w:tcPr>
          <w:p w:rsidR="00DC7ACF" w:rsidRDefault="009D192D" w:rsidP="00AB28A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  <w:r w:rsidR="00AB28A8">
              <w:rPr>
                <w:b/>
                <w:sz w:val="22"/>
                <w:u w:val="none"/>
                <w:lang w:val="en-US"/>
              </w:rPr>
              <w:t>1</w:t>
            </w:r>
          </w:p>
        </w:tc>
        <w:tc>
          <w:tcPr>
            <w:tcW w:w="1558" w:type="dxa"/>
          </w:tcPr>
          <w:p w:rsidR="00DC7ACF" w:rsidRDefault="009D192D" w:rsidP="00D2777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  <w:r w:rsidR="00D27777"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96" w:type="dxa"/>
          </w:tcPr>
          <w:p w:rsidR="00DC7ACF" w:rsidRDefault="008D3E26" w:rsidP="00D248F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D248F0">
              <w:rPr>
                <w:b/>
                <w:sz w:val="22"/>
                <w:u w:val="none"/>
              </w:rPr>
              <w:t>20</w:t>
            </w:r>
          </w:p>
        </w:tc>
      </w:tr>
      <w:tr w:rsidR="00DC7ACF" w:rsidTr="00145989">
        <w:tc>
          <w:tcPr>
            <w:tcW w:w="2365" w:type="dxa"/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968" w:type="dxa"/>
          </w:tcPr>
          <w:p w:rsidR="00DC7ACF" w:rsidRDefault="00D27777" w:rsidP="00C5039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  <w:r w:rsidR="00C50395">
              <w:rPr>
                <w:b/>
                <w:sz w:val="22"/>
                <w:u w:val="none"/>
              </w:rPr>
              <w:t>2</w:t>
            </w: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971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120</w:t>
            </w:r>
          </w:p>
        </w:tc>
        <w:tc>
          <w:tcPr>
            <w:tcW w:w="1601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558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2196" w:type="dxa"/>
          </w:tcPr>
          <w:p w:rsidR="00DC7ACF" w:rsidRDefault="00D248F0" w:rsidP="00D248F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605</w:t>
            </w:r>
          </w:p>
        </w:tc>
      </w:tr>
      <w:tr w:rsidR="00DC7ACF" w:rsidTr="00145989">
        <w:trPr>
          <w:trHeight w:val="388"/>
        </w:trPr>
        <w:tc>
          <w:tcPr>
            <w:tcW w:w="2365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96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 w:rsidTr="00145989">
        <w:trPr>
          <w:trHeight w:val="388"/>
        </w:trPr>
        <w:tc>
          <w:tcPr>
            <w:tcW w:w="2365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968" w:type="dxa"/>
            <w:vAlign w:val="center"/>
          </w:tcPr>
          <w:p w:rsidR="00DC7ACF" w:rsidRDefault="00D27777" w:rsidP="00D2777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19</w:t>
            </w:r>
          </w:p>
        </w:tc>
        <w:tc>
          <w:tcPr>
            <w:tcW w:w="971" w:type="dxa"/>
            <w:vAlign w:val="center"/>
          </w:tcPr>
          <w:p w:rsidR="00DC7ACF" w:rsidRDefault="008D3E26" w:rsidP="008D3E2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601" w:type="dxa"/>
            <w:vAlign w:val="center"/>
          </w:tcPr>
          <w:p w:rsidR="00DC7ACF" w:rsidRDefault="00AB28A8" w:rsidP="00AB28A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</w:p>
        </w:tc>
        <w:tc>
          <w:tcPr>
            <w:tcW w:w="1558" w:type="dxa"/>
            <w:vAlign w:val="center"/>
          </w:tcPr>
          <w:p w:rsidR="00DC7ACF" w:rsidRDefault="00D27777" w:rsidP="00D2777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96" w:type="dxa"/>
            <w:vAlign w:val="center"/>
          </w:tcPr>
          <w:p w:rsidR="00DC7ACF" w:rsidRDefault="009D192D" w:rsidP="008D3E2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8D3E26">
              <w:rPr>
                <w:b/>
                <w:sz w:val="22"/>
                <w:u w:val="none"/>
                <w:lang w:val="en-US"/>
              </w:rPr>
              <w:t>5</w:t>
            </w:r>
          </w:p>
        </w:tc>
      </w:tr>
      <w:tr w:rsidR="00DC7ACF" w:rsidTr="00145989">
        <w:trPr>
          <w:trHeight w:val="388"/>
        </w:trPr>
        <w:tc>
          <w:tcPr>
            <w:tcW w:w="2365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96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 w:rsidTr="00145989">
        <w:trPr>
          <w:trHeight w:val="388"/>
        </w:trPr>
        <w:tc>
          <w:tcPr>
            <w:tcW w:w="2365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96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145989" w:rsidTr="00145989">
        <w:trPr>
          <w:trHeight w:val="473"/>
        </w:trPr>
        <w:tc>
          <w:tcPr>
            <w:tcW w:w="2365" w:type="dxa"/>
          </w:tcPr>
          <w:p w:rsidR="00145989" w:rsidRDefault="00145989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872" w:type="dxa"/>
            <w:vAlign w:val="center"/>
          </w:tcPr>
          <w:p w:rsidR="00145989" w:rsidRDefault="00145989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968" w:type="dxa"/>
            <w:vAlign w:val="center"/>
          </w:tcPr>
          <w:p w:rsidR="00145989" w:rsidRDefault="00CB722F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9</w:t>
            </w:r>
            <w:r w:rsidR="00DA7092">
              <w:rPr>
                <w:b/>
                <w:sz w:val="22"/>
                <w:u w:val="none"/>
                <w:lang w:val="en-US"/>
              </w:rPr>
              <w:t>2</w:t>
            </w:r>
            <w:r>
              <w:rPr>
                <w:b/>
                <w:sz w:val="22"/>
                <w:u w:val="none"/>
                <w:lang w:val="en-US"/>
              </w:rPr>
              <w:t>0</w:t>
            </w:r>
          </w:p>
        </w:tc>
        <w:tc>
          <w:tcPr>
            <w:tcW w:w="971" w:type="dxa"/>
            <w:vAlign w:val="center"/>
          </w:tcPr>
          <w:p w:rsidR="00145989" w:rsidRDefault="00CB722F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  <w:r w:rsidR="00DA7092">
              <w:rPr>
                <w:b/>
                <w:sz w:val="22"/>
                <w:u w:val="none"/>
                <w:lang w:val="en-US"/>
              </w:rPr>
              <w:t>7</w:t>
            </w:r>
            <w:r>
              <w:rPr>
                <w:b/>
                <w:sz w:val="22"/>
                <w:u w:val="none"/>
                <w:lang w:val="en-US"/>
              </w:rPr>
              <w:t>7</w:t>
            </w:r>
          </w:p>
        </w:tc>
        <w:tc>
          <w:tcPr>
            <w:tcW w:w="1601" w:type="dxa"/>
            <w:vAlign w:val="center"/>
          </w:tcPr>
          <w:p w:rsidR="00145989" w:rsidRDefault="00DA7092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  <w:r w:rsidR="003015D0"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558" w:type="dxa"/>
            <w:vAlign w:val="center"/>
          </w:tcPr>
          <w:p w:rsidR="00145989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123</w:t>
            </w:r>
          </w:p>
        </w:tc>
        <w:tc>
          <w:tcPr>
            <w:tcW w:w="2196" w:type="dxa"/>
            <w:vAlign w:val="center"/>
          </w:tcPr>
          <w:p w:rsidR="00145989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743</w:t>
            </w:r>
          </w:p>
        </w:tc>
      </w:tr>
      <w:tr w:rsidR="00145989" w:rsidTr="00145989">
        <w:trPr>
          <w:trHeight w:val="388"/>
        </w:trPr>
        <w:tc>
          <w:tcPr>
            <w:tcW w:w="2365" w:type="dxa"/>
          </w:tcPr>
          <w:p w:rsidR="00145989" w:rsidRDefault="00145989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145989" w:rsidRDefault="00145989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145989" w:rsidRDefault="00145989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968" w:type="dxa"/>
            <w:vAlign w:val="center"/>
          </w:tcPr>
          <w:p w:rsidR="00145989" w:rsidRDefault="003015D0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  <w:r w:rsidR="00DA7092">
              <w:rPr>
                <w:b/>
                <w:sz w:val="22"/>
                <w:u w:val="none"/>
                <w:lang w:val="en-US"/>
              </w:rPr>
              <w:t>9</w:t>
            </w:r>
            <w:r>
              <w:rPr>
                <w:b/>
                <w:sz w:val="22"/>
                <w:u w:val="none"/>
                <w:lang w:val="en-US"/>
              </w:rPr>
              <w:t>6</w:t>
            </w:r>
          </w:p>
        </w:tc>
        <w:tc>
          <w:tcPr>
            <w:tcW w:w="971" w:type="dxa"/>
            <w:vAlign w:val="center"/>
          </w:tcPr>
          <w:p w:rsidR="00145989" w:rsidRDefault="00DA7092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17</w:t>
            </w:r>
            <w:r w:rsidR="003015D0">
              <w:rPr>
                <w:b/>
                <w:sz w:val="22"/>
                <w:u w:val="none"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45989" w:rsidRDefault="00DA7092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  <w:r w:rsidR="00145989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145989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120</w:t>
            </w:r>
          </w:p>
        </w:tc>
        <w:tc>
          <w:tcPr>
            <w:tcW w:w="2196" w:type="dxa"/>
            <w:vAlign w:val="center"/>
          </w:tcPr>
          <w:p w:rsidR="00145989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726</w:t>
            </w:r>
          </w:p>
        </w:tc>
      </w:tr>
      <w:tr w:rsidR="00145989" w:rsidTr="00145989">
        <w:trPr>
          <w:trHeight w:val="388"/>
        </w:trPr>
        <w:tc>
          <w:tcPr>
            <w:tcW w:w="2365" w:type="dxa"/>
          </w:tcPr>
          <w:p w:rsidR="00145989" w:rsidRDefault="00145989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145989" w:rsidRDefault="00145989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145989" w:rsidRDefault="00145989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968" w:type="dxa"/>
            <w:vAlign w:val="center"/>
          </w:tcPr>
          <w:p w:rsidR="00145989" w:rsidRDefault="0014598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vAlign w:val="center"/>
          </w:tcPr>
          <w:p w:rsidR="00145989" w:rsidRDefault="0014598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vAlign w:val="center"/>
          </w:tcPr>
          <w:p w:rsidR="00145989" w:rsidRDefault="0014598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145989" w:rsidRDefault="0014598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vAlign w:val="center"/>
          </w:tcPr>
          <w:p w:rsidR="00145989" w:rsidRDefault="0014598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015D0" w:rsidTr="00145989">
        <w:trPr>
          <w:trHeight w:val="388"/>
        </w:trPr>
        <w:tc>
          <w:tcPr>
            <w:tcW w:w="2365" w:type="dxa"/>
          </w:tcPr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3015D0" w:rsidRDefault="003015D0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968" w:type="dxa"/>
            <w:vAlign w:val="center"/>
          </w:tcPr>
          <w:p w:rsidR="003015D0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24</w:t>
            </w:r>
          </w:p>
        </w:tc>
        <w:tc>
          <w:tcPr>
            <w:tcW w:w="971" w:type="dxa"/>
            <w:vAlign w:val="center"/>
          </w:tcPr>
          <w:p w:rsidR="003015D0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7</w:t>
            </w:r>
          </w:p>
        </w:tc>
        <w:tc>
          <w:tcPr>
            <w:tcW w:w="1601" w:type="dxa"/>
            <w:vAlign w:val="center"/>
          </w:tcPr>
          <w:p w:rsidR="003015D0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558" w:type="dxa"/>
            <w:vAlign w:val="center"/>
          </w:tcPr>
          <w:p w:rsidR="003015D0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</w:p>
        </w:tc>
        <w:tc>
          <w:tcPr>
            <w:tcW w:w="2196" w:type="dxa"/>
            <w:vAlign w:val="center"/>
          </w:tcPr>
          <w:p w:rsidR="003015D0" w:rsidRDefault="003015D0" w:rsidP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17</w:t>
            </w:r>
          </w:p>
        </w:tc>
      </w:tr>
      <w:tr w:rsidR="003015D0" w:rsidTr="00145989">
        <w:trPr>
          <w:trHeight w:val="388"/>
        </w:trPr>
        <w:tc>
          <w:tcPr>
            <w:tcW w:w="2365" w:type="dxa"/>
          </w:tcPr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vAlign w:val="center"/>
          </w:tcPr>
          <w:p w:rsidR="003015D0" w:rsidRDefault="003015D0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968" w:type="dxa"/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015D0" w:rsidTr="00145989">
        <w:trPr>
          <w:trHeight w:val="388"/>
        </w:trPr>
        <w:tc>
          <w:tcPr>
            <w:tcW w:w="2365" w:type="dxa"/>
            <w:tcBorders>
              <w:bottom w:val="single" w:sz="4" w:space="0" w:color="000000"/>
            </w:tcBorders>
          </w:tcPr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2" w:type="dxa"/>
            <w:tcBorders>
              <w:bottom w:val="single" w:sz="4" w:space="0" w:color="000000"/>
            </w:tcBorders>
            <w:vAlign w:val="center"/>
          </w:tcPr>
          <w:p w:rsidR="003015D0" w:rsidRDefault="003015D0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  <w:vAlign w:val="center"/>
          </w:tcPr>
          <w:p w:rsidR="003015D0" w:rsidRDefault="003015D0" w:rsidP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3015D0" w:rsidRDefault="003015D0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3015D0" w:rsidTr="00145989">
        <w:trPr>
          <w:trHeight w:val="38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0" w:rsidRDefault="003015D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D0" w:rsidRDefault="003015D0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D0" w:rsidRDefault="00DA7092" w:rsidP="0027123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33</w:t>
            </w:r>
            <w:r w:rsidR="00271233">
              <w:rPr>
                <w:b/>
                <w:sz w:val="22"/>
                <w:u w:val="none"/>
              </w:rPr>
              <w:t>2</w:t>
            </w: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D0" w:rsidRDefault="00926505" w:rsidP="0092650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D0" w:rsidRDefault="003015D0" w:rsidP="0092650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DA7092">
              <w:rPr>
                <w:b/>
                <w:sz w:val="22"/>
                <w:u w:val="none"/>
                <w:lang w:val="en-US"/>
              </w:rPr>
              <w:t>7</w:t>
            </w:r>
            <w:r w:rsidR="00926505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D0" w:rsidRDefault="003015D0" w:rsidP="00DA709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DA7092">
              <w:rPr>
                <w:b/>
                <w:sz w:val="22"/>
                <w:u w:val="none"/>
                <w:lang w:val="en-US"/>
              </w:rPr>
              <w:t>32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5D0" w:rsidRDefault="003015D0" w:rsidP="004D0C7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  <w:r w:rsidR="00DA7092">
              <w:rPr>
                <w:b/>
                <w:sz w:val="22"/>
                <w:u w:val="none"/>
                <w:lang w:val="en-US"/>
              </w:rPr>
              <w:t>7</w:t>
            </w:r>
            <w:r w:rsidR="004D0C7E">
              <w:rPr>
                <w:b/>
                <w:sz w:val="22"/>
                <w:u w:val="none"/>
              </w:rPr>
              <w:t>26</w:t>
            </w:r>
            <w:bookmarkStart w:id="0" w:name="_GoBack"/>
            <w:bookmarkEnd w:id="0"/>
          </w:p>
        </w:tc>
      </w:tr>
    </w:tbl>
    <w:p w:rsidR="00DC7ACF" w:rsidRDefault="00DC7ACF">
      <w:pPr>
        <w:ind w:right="-81"/>
        <w:jc w:val="both"/>
        <w:rPr>
          <w:b/>
          <w:u w:val="none"/>
        </w:rPr>
      </w:pPr>
    </w:p>
    <w:p w:rsidR="00DC7ACF" w:rsidRDefault="00DC7ACF">
      <w:pPr>
        <w:sectPr w:rsidR="00DC7ACF">
          <w:headerReference w:type="default" r:id="rId8"/>
          <w:pgSz w:w="11907" w:h="16840"/>
          <w:pgMar w:top="284" w:right="658" w:bottom="510" w:left="1276" w:header="567" w:footer="454" w:gutter="0"/>
          <w:cols w:space="720"/>
          <w:titlePg/>
        </w:sectPr>
      </w:pPr>
    </w:p>
    <w:p w:rsidR="00DC7ACF" w:rsidRDefault="006D2D91">
      <w:pPr>
        <w:pStyle w:val="4"/>
        <w:ind w:left="0" w:right="-255"/>
        <w:rPr>
          <w:sz w:val="24"/>
        </w:rPr>
      </w:pPr>
      <w:r>
        <w:rPr>
          <w:sz w:val="24"/>
        </w:rPr>
        <w:lastRenderedPageBreak/>
        <w:t xml:space="preserve">Справочно к разделу 3                                                                </w:t>
      </w:r>
    </w:p>
    <w:p w:rsidR="00DC7ACF" w:rsidRDefault="006D2D91">
      <w:pPr>
        <w:pStyle w:val="4"/>
        <w:ind w:left="0" w:right="-255"/>
        <w:jc w:val="right"/>
        <w:rPr>
          <w:sz w:val="24"/>
        </w:rPr>
      </w:pPr>
      <w:r>
        <w:rPr>
          <w:sz w:val="24"/>
        </w:rPr>
        <w:t>единиц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871"/>
        <w:gridCol w:w="968"/>
        <w:gridCol w:w="971"/>
        <w:gridCol w:w="1601"/>
        <w:gridCol w:w="1558"/>
        <w:gridCol w:w="2196"/>
      </w:tblGrid>
      <w:tr w:rsidR="00DC7ACF">
        <w:trPr>
          <w:trHeight w:val="326"/>
        </w:trPr>
        <w:tc>
          <w:tcPr>
            <w:tcW w:w="2409" w:type="dxa"/>
            <w:vMerge w:val="restart"/>
            <w:vAlign w:val="center"/>
          </w:tcPr>
          <w:p w:rsidR="00DC7ACF" w:rsidRDefault="006D2D91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7ACF">
        <w:trPr>
          <w:trHeight w:val="383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 w:val="restart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rPr>
          <w:trHeight w:val="382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/>
            <w:shd w:val="clear" w:color="auto" w:fill="auto"/>
          </w:tcPr>
          <w:p w:rsidR="00DC7ACF" w:rsidRDefault="00DC7ACF"/>
        </w:tc>
        <w:tc>
          <w:tcPr>
            <w:tcW w:w="1608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</w:tcPr>
          <w:p w:rsidR="00DC7ACF" w:rsidRDefault="006D2D91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3110</w:t>
            </w:r>
          </w:p>
        </w:tc>
        <w:tc>
          <w:tcPr>
            <w:tcW w:w="993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160</w:t>
            </w:r>
          </w:p>
        </w:tc>
        <w:tc>
          <w:tcPr>
            <w:tcW w:w="992" w:type="dxa"/>
            <w:vAlign w:val="center"/>
          </w:tcPr>
          <w:p w:rsidR="00DC7ACF" w:rsidRDefault="009D192D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F21BFC">
              <w:rPr>
                <w:b/>
                <w:sz w:val="22"/>
                <w:u w:val="none"/>
              </w:rPr>
              <w:t>3</w:t>
            </w:r>
          </w:p>
        </w:tc>
        <w:tc>
          <w:tcPr>
            <w:tcW w:w="1608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2219" w:type="dxa"/>
            <w:vAlign w:val="center"/>
          </w:tcPr>
          <w:p w:rsidR="00DC7ACF" w:rsidRDefault="009D192D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F21BFC">
              <w:rPr>
                <w:b/>
                <w:sz w:val="22"/>
                <w:u w:val="none"/>
              </w:rPr>
              <w:t>47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DC7ACF" w:rsidRDefault="00DC7ACF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3111</w:t>
            </w:r>
          </w:p>
        </w:tc>
        <w:tc>
          <w:tcPr>
            <w:tcW w:w="993" w:type="dxa"/>
            <w:vAlign w:val="center"/>
          </w:tcPr>
          <w:p w:rsidR="00DC7ACF" w:rsidRDefault="009D192D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F21BFC">
              <w:rPr>
                <w:b/>
                <w:sz w:val="22"/>
                <w:u w:val="none"/>
              </w:rPr>
              <w:t>15</w:t>
            </w:r>
          </w:p>
        </w:tc>
        <w:tc>
          <w:tcPr>
            <w:tcW w:w="992" w:type="dxa"/>
            <w:vAlign w:val="center"/>
          </w:tcPr>
          <w:p w:rsidR="00DC7ACF" w:rsidRDefault="009D192D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F21BFC">
              <w:rPr>
                <w:b/>
                <w:sz w:val="22"/>
                <w:u w:val="none"/>
              </w:rPr>
              <w:t>3</w:t>
            </w:r>
          </w:p>
        </w:tc>
        <w:tc>
          <w:tcPr>
            <w:tcW w:w="1608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2219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102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3112</w:t>
            </w:r>
          </w:p>
        </w:tc>
        <w:tc>
          <w:tcPr>
            <w:tcW w:w="993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45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F21BFC" w:rsidP="00F21BF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45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3113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3114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3115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3116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</w:tr>
    </w:tbl>
    <w:p w:rsidR="00DC7ACF" w:rsidRDefault="00DC7ACF">
      <w:pPr>
        <w:ind w:left="1245" w:right="-81"/>
        <w:rPr>
          <w:sz w:val="16"/>
          <w:u w:val="none"/>
        </w:rPr>
      </w:pPr>
    </w:p>
    <w:p w:rsidR="00DC7ACF" w:rsidRDefault="00DC7ACF">
      <w:pPr>
        <w:ind w:left="1245" w:right="-81"/>
        <w:rPr>
          <w:sz w:val="16"/>
          <w:u w:val="none"/>
        </w:rPr>
      </w:pPr>
    </w:p>
    <w:p w:rsidR="00DC7ACF" w:rsidRDefault="00DC7ACF">
      <w:pPr>
        <w:ind w:left="525" w:right="-81"/>
        <w:jc w:val="both"/>
        <w:rPr>
          <w:u w:val="none"/>
        </w:rPr>
      </w:pPr>
    </w:p>
    <w:p w:rsidR="009D192D" w:rsidRPr="009D192D" w:rsidRDefault="002D0C44" w:rsidP="009D192D">
      <w:pPr>
        <w:ind w:left="75" w:right="-81"/>
        <w:rPr>
          <w:sz w:val="22"/>
          <w:u w:val="none"/>
        </w:rPr>
      </w:pPr>
      <w:r>
        <w:rPr>
          <w:sz w:val="22"/>
          <w:u w:val="none"/>
        </w:rPr>
        <w:t xml:space="preserve">И. о. </w:t>
      </w:r>
      <w:r w:rsidR="009D192D" w:rsidRPr="009D192D">
        <w:rPr>
          <w:sz w:val="22"/>
          <w:u w:val="none"/>
        </w:rPr>
        <w:t>Руководител</w:t>
      </w:r>
      <w:r>
        <w:rPr>
          <w:sz w:val="22"/>
          <w:u w:val="none"/>
        </w:rPr>
        <w:t>я</w:t>
      </w:r>
      <w:r w:rsidR="009D192D" w:rsidRPr="009D192D">
        <w:rPr>
          <w:sz w:val="22"/>
          <w:u w:val="none"/>
        </w:rPr>
        <w:t xml:space="preserve"> УФНС Росс</w:t>
      </w:r>
      <w:r w:rsidR="009D192D">
        <w:rPr>
          <w:sz w:val="22"/>
          <w:u w:val="none"/>
        </w:rPr>
        <w:t xml:space="preserve">ии по Забайкальскому краю                                      </w:t>
      </w:r>
      <w:r>
        <w:rPr>
          <w:sz w:val="22"/>
          <w:u w:val="none"/>
        </w:rPr>
        <w:t>А.П. Лукьянчиков</w:t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DC7ACF" w:rsidRDefault="009D192D" w:rsidP="009D192D">
      <w:pPr>
        <w:ind w:left="75" w:right="-81"/>
        <w:rPr>
          <w:sz w:val="16"/>
          <w:u w:val="none"/>
        </w:rPr>
      </w:pPr>
      <w:r w:rsidRPr="009D192D">
        <w:rPr>
          <w:sz w:val="22"/>
          <w:u w:val="none"/>
        </w:rPr>
        <w:t>исп. Караваев С.А. 8(75)2633</w:t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  <w:t xml:space="preserve"> </w:t>
      </w:r>
      <w:r w:rsidR="006D2D91">
        <w:rPr>
          <w:sz w:val="22"/>
          <w:u w:val="none"/>
        </w:rPr>
        <w:t>«</w:t>
      </w:r>
      <w:r w:rsidR="001F400B">
        <w:rPr>
          <w:sz w:val="22"/>
          <w:u w:val="none"/>
        </w:rPr>
        <w:t>1</w:t>
      </w:r>
      <w:r w:rsidR="00FA1A3A">
        <w:rPr>
          <w:sz w:val="22"/>
          <w:u w:val="none"/>
        </w:rPr>
        <w:t>6</w:t>
      </w:r>
      <w:r w:rsidR="006D2D91">
        <w:rPr>
          <w:sz w:val="22"/>
          <w:u w:val="none"/>
        </w:rPr>
        <w:t>»</w:t>
      </w:r>
      <w:r w:rsidR="001F400B">
        <w:rPr>
          <w:sz w:val="22"/>
          <w:u w:val="none"/>
        </w:rPr>
        <w:t xml:space="preserve"> </w:t>
      </w:r>
      <w:r w:rsidR="002D0C44">
        <w:rPr>
          <w:sz w:val="22"/>
          <w:u w:val="none"/>
        </w:rPr>
        <w:t>января</w:t>
      </w:r>
      <w:r w:rsidR="006D2D91">
        <w:rPr>
          <w:sz w:val="22"/>
          <w:u w:val="none"/>
        </w:rPr>
        <w:t xml:space="preserve">   2</w:t>
      </w:r>
      <w:r w:rsidR="00BE1653">
        <w:rPr>
          <w:sz w:val="22"/>
        </w:rPr>
        <w:t>02</w:t>
      </w:r>
      <w:r w:rsidR="002D0C44">
        <w:rPr>
          <w:sz w:val="22"/>
        </w:rPr>
        <w:t>3</w:t>
      </w:r>
      <w:r w:rsidR="006D2D91">
        <w:rPr>
          <w:sz w:val="22"/>
          <w:u w:val="none"/>
        </w:rPr>
        <w:t xml:space="preserve">                       </w:t>
      </w:r>
    </w:p>
    <w:p w:rsidR="00DC7ACF" w:rsidRDefault="00DC7ACF">
      <w:pPr>
        <w:ind w:left="1245" w:right="-81"/>
        <w:rPr>
          <w:sz w:val="16"/>
          <w:u w:val="none"/>
        </w:rPr>
      </w:pPr>
    </w:p>
    <w:sectPr w:rsidR="00DC7ACF">
      <w:headerReference w:type="default" r:id="rId9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91" w:rsidRDefault="00DE3891">
      <w:r>
        <w:separator/>
      </w:r>
    </w:p>
  </w:endnote>
  <w:endnote w:type="continuationSeparator" w:id="0">
    <w:p w:rsidR="00DE3891" w:rsidRDefault="00DE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91" w:rsidRDefault="00DE3891">
      <w:r>
        <w:separator/>
      </w:r>
    </w:p>
  </w:footnote>
  <w:footnote w:type="continuationSeparator" w:id="0">
    <w:p w:rsidR="00DE3891" w:rsidRDefault="00DE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CF" w:rsidRDefault="006D2D9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D0C7E">
      <w:rPr>
        <w:noProof/>
      </w:rPr>
      <w:t>2</w:t>
    </w:r>
    <w:r>
      <w:fldChar w:fldCharType="end"/>
    </w:r>
  </w:p>
  <w:p w:rsidR="00DC7ACF" w:rsidRDefault="00DC7AC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CF" w:rsidRDefault="006D2D9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DC7ACF" w:rsidRDefault="00DC7AC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9122A"/>
    <w:multiLevelType w:val="multilevel"/>
    <w:tmpl w:val="01961B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CF"/>
    <w:rsid w:val="0001010C"/>
    <w:rsid w:val="00051520"/>
    <w:rsid w:val="00074A16"/>
    <w:rsid w:val="000E3084"/>
    <w:rsid w:val="00106296"/>
    <w:rsid w:val="00145989"/>
    <w:rsid w:val="001F400B"/>
    <w:rsid w:val="00271233"/>
    <w:rsid w:val="00286A0D"/>
    <w:rsid w:val="002D0C44"/>
    <w:rsid w:val="003015D0"/>
    <w:rsid w:val="00387C94"/>
    <w:rsid w:val="004A0A6F"/>
    <w:rsid w:val="004D0C7E"/>
    <w:rsid w:val="00501E29"/>
    <w:rsid w:val="005A43EE"/>
    <w:rsid w:val="005B0230"/>
    <w:rsid w:val="00604D4E"/>
    <w:rsid w:val="006A71F9"/>
    <w:rsid w:val="006D1327"/>
    <w:rsid w:val="006D2D91"/>
    <w:rsid w:val="00720E41"/>
    <w:rsid w:val="007879C5"/>
    <w:rsid w:val="008D3E26"/>
    <w:rsid w:val="00926505"/>
    <w:rsid w:val="00942CAB"/>
    <w:rsid w:val="00975C53"/>
    <w:rsid w:val="009C06FA"/>
    <w:rsid w:val="009D192D"/>
    <w:rsid w:val="00A25C8D"/>
    <w:rsid w:val="00AB28A8"/>
    <w:rsid w:val="00B74B38"/>
    <w:rsid w:val="00BE1653"/>
    <w:rsid w:val="00C50395"/>
    <w:rsid w:val="00CB722F"/>
    <w:rsid w:val="00D248F0"/>
    <w:rsid w:val="00D27777"/>
    <w:rsid w:val="00DA7092"/>
    <w:rsid w:val="00DC7ACF"/>
    <w:rsid w:val="00DD6F33"/>
    <w:rsid w:val="00DE3891"/>
    <w:rsid w:val="00F07225"/>
    <w:rsid w:val="00F21BFC"/>
    <w:rsid w:val="00F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4">
    <w:name w:val="Верхний колонтитул Знак"/>
    <w:basedOn w:val="1"/>
    <w:link w:val="a3"/>
    <w:rPr>
      <w:sz w:val="28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a5"/>
    <w:link w:val="a6"/>
  </w:style>
  <w:style w:type="character" w:styleId="a6">
    <w:name w:val="page number"/>
    <w:basedOn w:val="a7"/>
    <w:link w:val="12"/>
    <w:rPr>
      <w:rFonts w:ascii="Verdana" w:hAnsi="Verdana"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a">
    <w:name w:val="Body Text Indent"/>
    <w:basedOn w:val="a"/>
    <w:link w:val="ab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b">
    <w:name w:val="Основной текст с отступом Знак"/>
    <w:basedOn w:val="1"/>
    <w:link w:val="aa"/>
    <w:rPr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customStyle="1" w:styleId="a5">
    <w:name w:val="Знак Знак Знак Знак Знак Знак"/>
    <w:basedOn w:val="a"/>
    <w:link w:val="a7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7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  <w:u w:val="single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widowControl w:val="0"/>
      <w:jc w:val="both"/>
    </w:pPr>
    <w:rPr>
      <w:u w:val="none"/>
    </w:rPr>
  </w:style>
  <w:style w:type="character" w:customStyle="1" w:styleId="af0">
    <w:name w:val="Основной текст Знак"/>
    <w:basedOn w:val="1"/>
    <w:link w:val="af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4">
    <w:name w:val="Верхний колонтитул Знак"/>
    <w:basedOn w:val="1"/>
    <w:link w:val="a3"/>
    <w:rPr>
      <w:sz w:val="28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a5"/>
    <w:link w:val="a6"/>
  </w:style>
  <w:style w:type="character" w:styleId="a6">
    <w:name w:val="page number"/>
    <w:basedOn w:val="a7"/>
    <w:link w:val="12"/>
    <w:rPr>
      <w:rFonts w:ascii="Verdana" w:hAnsi="Verdana"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a">
    <w:name w:val="Body Text Indent"/>
    <w:basedOn w:val="a"/>
    <w:link w:val="ab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b">
    <w:name w:val="Основной текст с отступом Знак"/>
    <w:basedOn w:val="1"/>
    <w:link w:val="aa"/>
    <w:rPr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customStyle="1" w:styleId="a5">
    <w:name w:val="Знак Знак Знак Знак Знак Знак"/>
    <w:basedOn w:val="a"/>
    <w:link w:val="a7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7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  <w:u w:val="single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widowControl w:val="0"/>
      <w:jc w:val="both"/>
    </w:pPr>
    <w:rPr>
      <w:u w:val="none"/>
    </w:rPr>
  </w:style>
  <w:style w:type="character" w:customStyle="1" w:styleId="af0">
    <w:name w:val="Основной текст Знак"/>
    <w:basedOn w:val="1"/>
    <w:link w:val="af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 Сергей Александрович</dc:creator>
  <cp:lastModifiedBy>Караваев Сергей Александрович</cp:lastModifiedBy>
  <cp:revision>33</cp:revision>
  <cp:lastPrinted>2022-04-15T00:56:00Z</cp:lastPrinted>
  <dcterms:created xsi:type="dcterms:W3CDTF">2022-04-15T00:46:00Z</dcterms:created>
  <dcterms:modified xsi:type="dcterms:W3CDTF">2023-01-12T05:01:00Z</dcterms:modified>
</cp:coreProperties>
</file>