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>Инспекции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Федеральной налоговой службы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 xml:space="preserve"> №13 по г.</w:t>
      </w:r>
      <w:r w:rsidR="00262A2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>Москве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Pr="004C4A26">
        <w:t xml:space="preserve"> </w:t>
      </w:r>
      <w:r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9652A5"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должност</w:t>
      </w:r>
      <w:r w:rsidR="009652A5">
        <w:rPr>
          <w:rFonts w:ascii="Times New Roman CYR" w:hAnsi="Times New Roman CYR" w:cs="Times New Roman CYR"/>
          <w:sz w:val="28"/>
          <w:szCs w:val="28"/>
        </w:rPr>
        <w:t>и</w:t>
      </w:r>
      <w:r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– конкурс).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 и гражданских служащих, претендующих на замещение вакантн</w:t>
      </w:r>
      <w:r w:rsidR="009652A5"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должност</w:t>
      </w:r>
      <w:r w:rsidR="009652A5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гражданской службы (далее – претенденты), для дальнейшего принятия решения в рамках заседания конкурсной комиссии.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содержащихся в базе тестовых вопросов, формируются индивидуальные тесты.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9652A5">
        <w:rPr>
          <w:rFonts w:ascii="Times New Roman CYR" w:hAnsi="Times New Roman CYR" w:cs="Times New Roman CYR"/>
          <w:sz w:val="28"/>
          <w:szCs w:val="28"/>
        </w:rPr>
        <w:t>48</w:t>
      </w:r>
      <w:r>
        <w:rPr>
          <w:rFonts w:ascii="Times New Roman CYR" w:hAnsi="Times New Roman CYR" w:cs="Times New Roman CYR"/>
          <w:sz w:val="28"/>
          <w:szCs w:val="28"/>
        </w:rPr>
        <w:t xml:space="preserve">, включая: 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Федерации о противодействии коррупции;</w:t>
      </w:r>
    </w:p>
    <w:p w:rsidR="005B4E97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9652A5">
        <w:rPr>
          <w:rFonts w:ascii="Times New Roman CYR" w:hAnsi="Times New Roman CYR" w:cs="Times New Roman CYR"/>
          <w:sz w:val="28"/>
          <w:szCs w:val="28"/>
        </w:rPr>
        <w:t>50</w:t>
      </w:r>
      <w:r>
        <w:rPr>
          <w:rFonts w:ascii="Times New Roman CYR" w:hAnsi="Times New Roman CYR" w:cs="Times New Roman CYR"/>
          <w:sz w:val="28"/>
          <w:szCs w:val="28"/>
        </w:rPr>
        <w:t xml:space="preserve"> минут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дате, времени и месте проведения тестирования претенденты </w:t>
      </w:r>
      <w:r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>
        <w:rPr>
          <w:rFonts w:ascii="Times New Roman CYR" w:hAnsi="Times New Roman CYR" w:cs="Times New Roman CYR"/>
          <w:sz w:val="28"/>
          <w:szCs w:val="28"/>
        </w:rPr>
        <w:t>уведомление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качестве аудиторий для проведения тестирования планируется использовать </w:t>
      </w:r>
      <w:r w:rsidRPr="0088151B">
        <w:rPr>
          <w:rFonts w:ascii="Times New Roman CYR" w:hAnsi="Times New Roman CYR" w:cs="Times New Roman CYR"/>
          <w:sz w:val="28"/>
          <w:szCs w:val="28"/>
        </w:rPr>
        <w:t>кабинет №</w:t>
      </w:r>
      <w:r w:rsidR="009652A5">
        <w:rPr>
          <w:rFonts w:ascii="Times New Roman CYR" w:hAnsi="Times New Roman CYR" w:cs="Times New Roman CYR"/>
          <w:sz w:val="28"/>
          <w:szCs w:val="28"/>
        </w:rPr>
        <w:t>05-30.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претенденты ожидают в холле. </w:t>
      </w:r>
    </w:p>
    <w:p w:rsidR="005B4E97" w:rsidRPr="009652A5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52A5"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9652A5" w:rsidRPr="009652A5">
        <w:rPr>
          <w:rFonts w:ascii="Times New Roman CYR" w:hAnsi="Times New Roman CYR" w:cs="Times New Roman CYR"/>
          <w:sz w:val="28"/>
          <w:szCs w:val="28"/>
        </w:rPr>
        <w:t>Каждый тестируемый обеспечивается бланком индивидуального теста на бумажном носителе</w:t>
      </w:r>
      <w:r w:rsidRPr="009652A5"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</w:t>
      </w:r>
      <w:r w:rsidR="009652A5">
        <w:rPr>
          <w:rFonts w:ascii="Times New Roman CYR" w:hAnsi="Times New Roman CYR" w:cs="Times New Roman CYR"/>
          <w:sz w:val="28"/>
          <w:szCs w:val="28"/>
        </w:rPr>
        <w:t>ет</w:t>
      </w:r>
      <w:r>
        <w:rPr>
          <w:rFonts w:ascii="Times New Roman CYR" w:hAnsi="Times New Roman CYR" w:cs="Times New Roman CYR"/>
          <w:sz w:val="28"/>
          <w:szCs w:val="28"/>
        </w:rPr>
        <w:t xml:space="preserve">ся 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на бумажном носителе. </w:t>
      </w:r>
    </w:p>
    <w:p w:rsidR="005B4E97" w:rsidRPr="0084600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Претендентам следует соблюдать порядок проведения тестирования и следовать указаниям </w:t>
      </w:r>
      <w:r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84600F">
        <w:t xml:space="preserve"> </w:t>
      </w:r>
      <w:r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>
        <w:rPr>
          <w:rFonts w:ascii="Times New Roman CYR" w:hAnsi="Times New Roman CYR" w:cs="Times New Roman CYR"/>
          <w:sz w:val="28"/>
          <w:szCs w:val="28"/>
        </w:rPr>
        <w:t>, (далее –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организатор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5B4E97" w:rsidRDefault="005B4E97" w:rsidP="005B4E9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Pr="00B86271">
        <w:rPr>
          <w:rFonts w:ascii="Times New Roman CYR" w:hAnsi="Times New Roman CYR" w:cs="Times New Roman CYR"/>
          <w:sz w:val="28"/>
          <w:szCs w:val="28"/>
        </w:rPr>
        <w:t>Перед началом проведения тестирования проводится инструктаж о порядке заполнения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разъясн</w:t>
      </w:r>
      <w:r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запретах при проведении тестирования.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9652A5">
        <w:rPr>
          <w:rFonts w:ascii="Times New Roman CYR" w:hAnsi="Times New Roman CYR" w:cs="Times New Roman CYR"/>
          <w:sz w:val="28"/>
          <w:szCs w:val="28"/>
        </w:rPr>
        <w:t>кабинете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18. </w:t>
      </w:r>
      <w:r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5B4E97" w:rsidRPr="00C329B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5B4E97" w:rsidRPr="00B86271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 представляет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 на бумажном носителе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9652A5">
        <w:rPr>
          <w:rFonts w:ascii="Times New Roman" w:hAnsi="Times New Roman" w:cs="Times New Roman"/>
          <w:sz w:val="28"/>
          <w:szCs w:val="28"/>
        </w:rPr>
        <w:t>48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5B4E97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5B4E97" w:rsidRPr="004464F5" w:rsidTr="004257B7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5B4E97" w:rsidRPr="004464F5" w:rsidTr="004257B7">
        <w:tc>
          <w:tcPr>
            <w:tcW w:w="4959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5B4E97" w:rsidRPr="004464F5" w:rsidTr="004257B7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2F9AACA" wp14:editId="1F19E280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9652A5">
        <w:rPr>
          <w:rFonts w:ascii="Times New Roman" w:hAnsi="Times New Roman" w:cs="Times New Roman"/>
          <w:sz w:val="28"/>
          <w:szCs w:val="28"/>
        </w:rPr>
        <w:t>48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</w:t>
      </w:r>
      <w:r w:rsidR="009652A5">
        <w:rPr>
          <w:rFonts w:ascii="Times New Roman" w:hAnsi="Times New Roman" w:cs="Times New Roman"/>
          <w:sz w:val="28"/>
          <w:szCs w:val="28"/>
        </w:rPr>
        <w:t>5</w:t>
      </w:r>
      <w:r w:rsidRPr="004464F5">
        <w:rPr>
          <w:rFonts w:ascii="Times New Roman" w:hAnsi="Times New Roman" w:cs="Times New Roman"/>
          <w:sz w:val="28"/>
          <w:szCs w:val="28"/>
        </w:rPr>
        <w:t>0 минут. При желании, Вы можете закончить тест раньше.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5B4E97" w:rsidRPr="004464F5" w:rsidRDefault="005B4E97" w:rsidP="005B4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5B4E97" w:rsidRDefault="005B4E97" w:rsidP="005B4E97">
      <w:pPr>
        <w:spacing w:after="0"/>
        <w:jc w:val="both"/>
      </w:pPr>
    </w:p>
    <w:p w:rsidR="0016027D" w:rsidRPr="005B4E97" w:rsidRDefault="0016027D" w:rsidP="005B4E97"/>
    <w:sectPr w:rsidR="0016027D" w:rsidRPr="005B4E97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99" w:rsidRDefault="00143499" w:rsidP="00CE39EC">
      <w:pPr>
        <w:spacing w:after="0" w:line="240" w:lineRule="auto"/>
      </w:pPr>
      <w:r>
        <w:separator/>
      </w:r>
    </w:p>
  </w:endnote>
  <w:end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99" w:rsidRDefault="00143499" w:rsidP="00CE39EC">
      <w:pPr>
        <w:spacing w:after="0" w:line="240" w:lineRule="auto"/>
      </w:pPr>
      <w:r>
        <w:separator/>
      </w:r>
    </w:p>
  </w:footnote>
  <w:foot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 w15:restartNumberingAfterBreak="0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A"/>
    <w:rsid w:val="00006DDA"/>
    <w:rsid w:val="00022773"/>
    <w:rsid w:val="00035046"/>
    <w:rsid w:val="00050112"/>
    <w:rsid w:val="00143499"/>
    <w:rsid w:val="0016027D"/>
    <w:rsid w:val="001C412F"/>
    <w:rsid w:val="00262A25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C4A26"/>
    <w:rsid w:val="005B2223"/>
    <w:rsid w:val="005B4E97"/>
    <w:rsid w:val="00624345"/>
    <w:rsid w:val="0064036B"/>
    <w:rsid w:val="00641D9B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93591D"/>
    <w:rsid w:val="009652A5"/>
    <w:rsid w:val="00983A74"/>
    <w:rsid w:val="009D2E64"/>
    <w:rsid w:val="00A04C49"/>
    <w:rsid w:val="00A53AB1"/>
    <w:rsid w:val="00A61784"/>
    <w:rsid w:val="00A66DD7"/>
    <w:rsid w:val="00A815E6"/>
    <w:rsid w:val="00AA651A"/>
    <w:rsid w:val="00AA76EA"/>
    <w:rsid w:val="00AC749B"/>
    <w:rsid w:val="00AE2C7C"/>
    <w:rsid w:val="00B86271"/>
    <w:rsid w:val="00C329BF"/>
    <w:rsid w:val="00CE39EC"/>
    <w:rsid w:val="00D17CCE"/>
    <w:rsid w:val="00D70B00"/>
    <w:rsid w:val="00DD7A5B"/>
    <w:rsid w:val="00DF5B94"/>
    <w:rsid w:val="00E41E6F"/>
    <w:rsid w:val="00E56823"/>
    <w:rsid w:val="00EE16CF"/>
    <w:rsid w:val="00F95116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B58496-68F9-4AAC-BCA4-0FD66759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Дмитрий Станиславович</dc:creator>
  <cp:keywords/>
  <dc:description/>
  <cp:lastModifiedBy>Лыкова Алена Федоровна</cp:lastModifiedBy>
  <cp:revision>4</cp:revision>
  <cp:lastPrinted>2018-04-23T09:17:00Z</cp:lastPrinted>
  <dcterms:created xsi:type="dcterms:W3CDTF">2022-02-14T07:07:00Z</dcterms:created>
  <dcterms:modified xsi:type="dcterms:W3CDTF">2023-05-05T09:06:00Z</dcterms:modified>
</cp:coreProperties>
</file>