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CB1E17">
        <w:rPr>
          <w:sz w:val="28"/>
        </w:rPr>
        <w:t>1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P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891396">
        <w:rPr>
          <w:sz w:val="28"/>
        </w:rPr>
        <w:t xml:space="preserve">и.о.начальника </w:t>
      </w:r>
      <w:r w:rsidR="00C7049B" w:rsidRPr="00C7049B">
        <w:rPr>
          <w:sz w:val="28"/>
        </w:rPr>
        <w:t xml:space="preserve">Инспекции </w:t>
      </w:r>
      <w:r w:rsidR="00891396">
        <w:rPr>
          <w:sz w:val="28"/>
        </w:rPr>
        <w:t>Родниной Марины Викторовны,</w:t>
      </w:r>
      <w:r w:rsidR="00CB1E17">
        <w:rPr>
          <w:sz w:val="28"/>
        </w:rPr>
        <w:t xml:space="preserve"> </w:t>
      </w:r>
      <w:r w:rsidR="00C7049B" w:rsidRPr="00C7049B">
        <w:rPr>
          <w:sz w:val="28"/>
        </w:rPr>
        <w:t xml:space="preserve">действующей на основании Положения об Инспекции, утвержденного руководителем Управления Федеральной налоговой службы по г. Москве </w:t>
      </w:r>
      <w:r w:rsidR="00891396">
        <w:rPr>
          <w:sz w:val="28"/>
        </w:rPr>
        <w:t xml:space="preserve">               </w:t>
      </w:r>
      <w:r w:rsidR="00C7049B" w:rsidRPr="00C7049B">
        <w:rPr>
          <w:sz w:val="28"/>
        </w:rPr>
        <w:t>от 15.02.2019,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A96E91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E615D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финансового обеспечения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92222" w:rsidP="00E615D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E615DC">
              <w:rPr>
                <w:rFonts w:ascii="Times New Roman" w:hAnsi="Times New Roman"/>
                <w:sz w:val="24"/>
              </w:rPr>
              <w:t>лавный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E615D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6B185E" w:rsidP="00E9222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6B185E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E9222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15F76" w:rsidRDefault="00C15F7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B92CCC" w:rsidTr="00FA3A48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D7481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</w:t>
            </w:r>
            <w:r w:rsidR="00D74815">
              <w:rPr>
                <w:rFonts w:ascii="Times New Roman" w:hAnsi="Times New Roman"/>
                <w:sz w:val="24"/>
              </w:rPr>
              <w:t xml:space="preserve"> регистрации и учета налогоплательщиков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D74815" w:rsidP="00D7481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475B5F">
              <w:rPr>
                <w:rFonts w:ascii="Times New Roman" w:hAnsi="Times New Roman"/>
                <w:sz w:val="24"/>
              </w:rPr>
              <w:t xml:space="preserve"> г</w:t>
            </w:r>
            <w:r w:rsidR="00B92CCC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92CCC" w:rsidRDefault="00B92CCC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585BE8" w:rsidTr="00B624D5">
        <w:trPr>
          <w:trHeight w:val="3030"/>
        </w:trPr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585BE8" w:rsidRDefault="00D74815" w:rsidP="00585BE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5BE8" w:rsidRDefault="00D74815" w:rsidP="00B92CC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5BE8" w:rsidRDefault="00585BE8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585BE8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D74815" w:rsidP="00E116E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D74815" w:rsidP="00D7481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08287F" w:rsidTr="00366474">
        <w:trPr>
          <w:trHeight w:val="381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1E705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 w:rsidR="001E7054">
              <w:rPr>
                <w:rFonts w:ascii="Times New Roman" w:hAnsi="Times New Roman"/>
                <w:sz w:val="24"/>
              </w:rPr>
              <w:t>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1E7054" w:rsidP="00C246A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185FEB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366474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</w:t>
      </w:r>
      <w:r>
        <w:rPr>
          <w:sz w:val="28"/>
        </w:rPr>
        <w:lastRenderedPageBreak/>
        <w:t xml:space="preserve">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</w:t>
      </w:r>
      <w:r w:rsidR="001B3451">
        <w:rPr>
          <w:sz w:val="28"/>
        </w:rPr>
        <w:t xml:space="preserve"> </w:t>
      </w:r>
      <w:r>
        <w:rPr>
          <w:sz w:val="28"/>
        </w:rPr>
        <w:t>же группы, к которой относилась вакантная должность гражданской службы.</w:t>
      </w:r>
    </w:p>
    <w:p w:rsidR="001E7054" w:rsidRDefault="001E705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1E7054">
        <w:rPr>
          <w:rFonts w:ascii="Times New Roman" w:hAnsi="Times New Roman"/>
          <w:b/>
          <w:sz w:val="28"/>
        </w:rPr>
        <w:t xml:space="preserve">28 февраля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1E705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 по </w:t>
      </w:r>
      <w:r w:rsidR="001E7054">
        <w:rPr>
          <w:rFonts w:ascii="Times New Roman" w:hAnsi="Times New Roman"/>
          <w:b/>
          <w:sz w:val="28"/>
        </w:rPr>
        <w:t>19</w:t>
      </w:r>
      <w:r w:rsidR="00717395">
        <w:rPr>
          <w:rFonts w:ascii="Times New Roman" w:hAnsi="Times New Roman"/>
          <w:b/>
          <w:sz w:val="28"/>
        </w:rPr>
        <w:t xml:space="preserve"> </w:t>
      </w:r>
      <w:r w:rsidR="001E7054">
        <w:rPr>
          <w:rFonts w:ascii="Times New Roman" w:hAnsi="Times New Roman"/>
          <w:b/>
          <w:sz w:val="28"/>
        </w:rPr>
        <w:t xml:space="preserve">марта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1E705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 xml:space="preserve">Время приема документов: с                     9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до 12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каб.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</w:t>
      </w:r>
      <w:r w:rsidR="001D2C6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7B3C64">
        <w:rPr>
          <w:rFonts w:ascii="Times New Roman" w:hAnsi="Times New Roman"/>
          <w:b/>
          <w:sz w:val="28"/>
        </w:rPr>
        <w:t xml:space="preserve">8 апреля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7B3C6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7B3C64">
        <w:rPr>
          <w:rFonts w:ascii="Times New Roman" w:hAnsi="Times New Roman"/>
          <w:b/>
          <w:sz w:val="28"/>
        </w:rPr>
        <w:t>12</w:t>
      </w:r>
      <w:r w:rsidR="00045EE2">
        <w:rPr>
          <w:rFonts w:ascii="Times New Roman" w:hAnsi="Times New Roman"/>
          <w:b/>
          <w:sz w:val="28"/>
        </w:rPr>
        <w:t xml:space="preserve"> </w:t>
      </w:r>
      <w:r w:rsidR="00B83B85">
        <w:rPr>
          <w:rFonts w:ascii="Times New Roman" w:hAnsi="Times New Roman"/>
          <w:b/>
          <w:sz w:val="28"/>
        </w:rPr>
        <w:t xml:space="preserve">апреля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7B3C6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B85C9E">
      <w:pPr>
        <w:ind w:firstLine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94" w:rsidRDefault="00FA4D94">
      <w:r>
        <w:separator/>
      </w:r>
    </w:p>
  </w:endnote>
  <w:endnote w:type="continuationSeparator" w:id="0">
    <w:p w:rsidR="00FA4D94" w:rsidRDefault="00FA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94" w:rsidRDefault="00FA4D94">
      <w:r>
        <w:separator/>
      </w:r>
    </w:p>
  </w:footnote>
  <w:footnote w:type="continuationSeparator" w:id="0">
    <w:p w:rsidR="00FA4D94" w:rsidRDefault="00FA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F76">
          <w:rPr>
            <w:noProof/>
          </w:rPr>
          <w:t>7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02AA1"/>
    <w:rsid w:val="00022686"/>
    <w:rsid w:val="00045544"/>
    <w:rsid w:val="00045EE2"/>
    <w:rsid w:val="00060AA8"/>
    <w:rsid w:val="0008287F"/>
    <w:rsid w:val="0008393F"/>
    <w:rsid w:val="0009408B"/>
    <w:rsid w:val="000A51DC"/>
    <w:rsid w:val="000F1ABF"/>
    <w:rsid w:val="000F1F04"/>
    <w:rsid w:val="000F229A"/>
    <w:rsid w:val="00100972"/>
    <w:rsid w:val="00107512"/>
    <w:rsid w:val="00136CE0"/>
    <w:rsid w:val="00137298"/>
    <w:rsid w:val="00143D41"/>
    <w:rsid w:val="00170BA8"/>
    <w:rsid w:val="001731A5"/>
    <w:rsid w:val="00185FEB"/>
    <w:rsid w:val="001A6A1D"/>
    <w:rsid w:val="001B1906"/>
    <w:rsid w:val="001B3451"/>
    <w:rsid w:val="001D2C6B"/>
    <w:rsid w:val="001E5207"/>
    <w:rsid w:val="001E7054"/>
    <w:rsid w:val="002221B1"/>
    <w:rsid w:val="002667B6"/>
    <w:rsid w:val="00293FB1"/>
    <w:rsid w:val="002B653B"/>
    <w:rsid w:val="002D6A46"/>
    <w:rsid w:val="00301FBD"/>
    <w:rsid w:val="0032116F"/>
    <w:rsid w:val="0033030B"/>
    <w:rsid w:val="00335367"/>
    <w:rsid w:val="003436BC"/>
    <w:rsid w:val="00352EDF"/>
    <w:rsid w:val="00356DB9"/>
    <w:rsid w:val="00366474"/>
    <w:rsid w:val="0037678D"/>
    <w:rsid w:val="00381091"/>
    <w:rsid w:val="003A1386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75B5F"/>
    <w:rsid w:val="004905A0"/>
    <w:rsid w:val="004918F5"/>
    <w:rsid w:val="004D0DC5"/>
    <w:rsid w:val="004D4D61"/>
    <w:rsid w:val="004D738C"/>
    <w:rsid w:val="004E095B"/>
    <w:rsid w:val="004E6C3C"/>
    <w:rsid w:val="004F272C"/>
    <w:rsid w:val="004F4B37"/>
    <w:rsid w:val="004F51F5"/>
    <w:rsid w:val="004F69FF"/>
    <w:rsid w:val="0051312F"/>
    <w:rsid w:val="00515064"/>
    <w:rsid w:val="0052302E"/>
    <w:rsid w:val="00585BE8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76B6"/>
    <w:rsid w:val="006563B6"/>
    <w:rsid w:val="00661435"/>
    <w:rsid w:val="006A158C"/>
    <w:rsid w:val="006A204C"/>
    <w:rsid w:val="006B185E"/>
    <w:rsid w:val="006E16FC"/>
    <w:rsid w:val="006E2A66"/>
    <w:rsid w:val="006F4915"/>
    <w:rsid w:val="006F6B8D"/>
    <w:rsid w:val="00715C71"/>
    <w:rsid w:val="00715FA8"/>
    <w:rsid w:val="00717395"/>
    <w:rsid w:val="0073105B"/>
    <w:rsid w:val="00744625"/>
    <w:rsid w:val="00776DEF"/>
    <w:rsid w:val="00780743"/>
    <w:rsid w:val="007973B9"/>
    <w:rsid w:val="007A0C82"/>
    <w:rsid w:val="007B3C64"/>
    <w:rsid w:val="007C3576"/>
    <w:rsid w:val="007D4D6B"/>
    <w:rsid w:val="007E6C20"/>
    <w:rsid w:val="008137D6"/>
    <w:rsid w:val="0081558A"/>
    <w:rsid w:val="00843751"/>
    <w:rsid w:val="0085706D"/>
    <w:rsid w:val="00864201"/>
    <w:rsid w:val="00873470"/>
    <w:rsid w:val="00891396"/>
    <w:rsid w:val="00893DDD"/>
    <w:rsid w:val="008A2986"/>
    <w:rsid w:val="008B76D4"/>
    <w:rsid w:val="008C5AEB"/>
    <w:rsid w:val="008E1028"/>
    <w:rsid w:val="008F0A43"/>
    <w:rsid w:val="008F3894"/>
    <w:rsid w:val="008F6426"/>
    <w:rsid w:val="00920EB9"/>
    <w:rsid w:val="00930E8D"/>
    <w:rsid w:val="00943148"/>
    <w:rsid w:val="00945C9C"/>
    <w:rsid w:val="00980669"/>
    <w:rsid w:val="00983D86"/>
    <w:rsid w:val="00996E6D"/>
    <w:rsid w:val="009A139A"/>
    <w:rsid w:val="009B16A3"/>
    <w:rsid w:val="009B66E3"/>
    <w:rsid w:val="009E1D9D"/>
    <w:rsid w:val="009E36D9"/>
    <w:rsid w:val="009F4E88"/>
    <w:rsid w:val="00A06F7A"/>
    <w:rsid w:val="00A10AC8"/>
    <w:rsid w:val="00A17E54"/>
    <w:rsid w:val="00A32C41"/>
    <w:rsid w:val="00A44ADB"/>
    <w:rsid w:val="00A639C7"/>
    <w:rsid w:val="00A96E91"/>
    <w:rsid w:val="00A978FC"/>
    <w:rsid w:val="00AD49FF"/>
    <w:rsid w:val="00AE74EA"/>
    <w:rsid w:val="00B105F2"/>
    <w:rsid w:val="00B127F4"/>
    <w:rsid w:val="00B1597D"/>
    <w:rsid w:val="00B23B7C"/>
    <w:rsid w:val="00B41501"/>
    <w:rsid w:val="00B621F9"/>
    <w:rsid w:val="00B64929"/>
    <w:rsid w:val="00B83B85"/>
    <w:rsid w:val="00B85C9E"/>
    <w:rsid w:val="00B92CCC"/>
    <w:rsid w:val="00BA2DF6"/>
    <w:rsid w:val="00BA419E"/>
    <w:rsid w:val="00BF36A5"/>
    <w:rsid w:val="00C036A3"/>
    <w:rsid w:val="00C11EB8"/>
    <w:rsid w:val="00C15F76"/>
    <w:rsid w:val="00C246AC"/>
    <w:rsid w:val="00C419BC"/>
    <w:rsid w:val="00C46105"/>
    <w:rsid w:val="00C54393"/>
    <w:rsid w:val="00C618C1"/>
    <w:rsid w:val="00C66501"/>
    <w:rsid w:val="00C7049B"/>
    <w:rsid w:val="00CB1E17"/>
    <w:rsid w:val="00CC222D"/>
    <w:rsid w:val="00CC79BF"/>
    <w:rsid w:val="00D125FC"/>
    <w:rsid w:val="00D3243A"/>
    <w:rsid w:val="00D44F34"/>
    <w:rsid w:val="00D52074"/>
    <w:rsid w:val="00D55057"/>
    <w:rsid w:val="00D62BCA"/>
    <w:rsid w:val="00D74815"/>
    <w:rsid w:val="00D96B96"/>
    <w:rsid w:val="00DC50C9"/>
    <w:rsid w:val="00DE7842"/>
    <w:rsid w:val="00E04FA6"/>
    <w:rsid w:val="00E10B4E"/>
    <w:rsid w:val="00E116E3"/>
    <w:rsid w:val="00E444C7"/>
    <w:rsid w:val="00E4464D"/>
    <w:rsid w:val="00E46A0B"/>
    <w:rsid w:val="00E615DC"/>
    <w:rsid w:val="00E64A9C"/>
    <w:rsid w:val="00E71041"/>
    <w:rsid w:val="00E826DC"/>
    <w:rsid w:val="00E864D7"/>
    <w:rsid w:val="00E92222"/>
    <w:rsid w:val="00EA7715"/>
    <w:rsid w:val="00EE403A"/>
    <w:rsid w:val="00EF378B"/>
    <w:rsid w:val="00EF3A73"/>
    <w:rsid w:val="00F25831"/>
    <w:rsid w:val="00F442C1"/>
    <w:rsid w:val="00F44C78"/>
    <w:rsid w:val="00F650FA"/>
    <w:rsid w:val="00F66FEE"/>
    <w:rsid w:val="00F67EA5"/>
    <w:rsid w:val="00F801CF"/>
    <w:rsid w:val="00F92682"/>
    <w:rsid w:val="00FA27F5"/>
    <w:rsid w:val="00FA4D94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6A16-0186-49B7-9595-7B0F1870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209</cp:revision>
  <cp:lastPrinted>2021-10-28T06:11:00Z</cp:lastPrinted>
  <dcterms:created xsi:type="dcterms:W3CDTF">2020-07-14T12:19:00Z</dcterms:created>
  <dcterms:modified xsi:type="dcterms:W3CDTF">2024-02-26T08:09:00Z</dcterms:modified>
</cp:coreProperties>
</file>