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CC" w:rsidRDefault="009D38CC" w:rsidP="009D38CC">
      <w:pPr>
        <w:pStyle w:val="Style2"/>
        <w:widowControl/>
        <w:spacing w:line="293" w:lineRule="exact"/>
        <w:ind w:left="10" w:right="5"/>
        <w:rPr>
          <w:rStyle w:val="FontStyle12"/>
        </w:rPr>
      </w:pPr>
      <w:r>
        <w:rPr>
          <w:rStyle w:val="FontStyle12"/>
        </w:rPr>
        <w:t>1.Можно ли учесть расходы, совершенные из средств «невозвратного» кредита в рамках Постановления Правительства № 696, в целях налогообложения при УСН? (если в дальнейшем этот кредит могут «списать»).</w:t>
      </w:r>
    </w:p>
    <w:p w:rsidR="009D38CC" w:rsidRDefault="009D38CC" w:rsidP="009D38CC">
      <w:pPr>
        <w:pStyle w:val="Style2"/>
        <w:widowControl/>
        <w:spacing w:line="240" w:lineRule="exact"/>
        <w:ind w:left="5" w:right="5" w:firstLine="581"/>
        <w:rPr>
          <w:sz w:val="20"/>
          <w:szCs w:val="20"/>
        </w:rPr>
      </w:pPr>
    </w:p>
    <w:p w:rsidR="009D38CC" w:rsidRDefault="009D38CC" w:rsidP="009D38CC">
      <w:pPr>
        <w:pStyle w:val="Style2"/>
        <w:widowControl/>
        <w:spacing w:before="58" w:line="298" w:lineRule="exact"/>
        <w:ind w:left="5" w:right="5" w:firstLine="581"/>
        <w:rPr>
          <w:rStyle w:val="FontStyle12"/>
        </w:rPr>
      </w:pPr>
      <w:r>
        <w:rPr>
          <w:rStyle w:val="FontStyle12"/>
        </w:rPr>
        <w:t>Ответ: Налогоплательщики, применяющие упрощенную систему налогообложения и выбравшие в качестве объекта налогообложения доходы, уменьшенные на величину расходов, при определении налоговой базы учитывают расходы, установленные пунктом 1 статьи 346.16 главы 26.2 «Упрощенная система налогообложения» Налогового кодекса Российской Федерации (далее - Кодекс). Данный перечень расходов является закрытым.</w:t>
      </w:r>
    </w:p>
    <w:p w:rsidR="009D38CC" w:rsidRDefault="009D38CC" w:rsidP="009D38CC">
      <w:pPr>
        <w:pStyle w:val="Style2"/>
        <w:widowControl/>
        <w:spacing w:line="298" w:lineRule="exact"/>
        <w:ind w:right="10" w:firstLine="576"/>
        <w:rPr>
          <w:rStyle w:val="FontStyle12"/>
        </w:rPr>
      </w:pPr>
      <w:r>
        <w:rPr>
          <w:rStyle w:val="FontStyle12"/>
        </w:rPr>
        <w:t>При этом согласно пункту 2 статьи 346.16 Кодекса расходы, указанные в пункте 1 статьи 346.16 Кодекса, принимаются при условии их соответствия критериям, указанным в пункте 1 статьи 252 главы 25 «Налог на прибыль организаций» Кодекса (далее - глава 25 Кодекса).</w:t>
      </w:r>
    </w:p>
    <w:p w:rsidR="009D38CC" w:rsidRDefault="009D38CC" w:rsidP="009D38CC">
      <w:pPr>
        <w:pStyle w:val="Style3"/>
        <w:widowControl/>
        <w:spacing w:line="298" w:lineRule="exact"/>
        <w:ind w:right="5"/>
        <w:rPr>
          <w:rStyle w:val="FontStyle12"/>
        </w:rPr>
      </w:pPr>
      <w:proofErr w:type="gramStart"/>
      <w:r>
        <w:rPr>
          <w:rStyle w:val="FontStyle12"/>
        </w:rPr>
        <w:t>Согласно пункту 9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2020 году юридическим лицам и индивидуальным предпринимателям на возобновление деятельности, утвержденных Постановлением Правительства Российской Федерации от 16.05.2020 № 696 (далее - Постановление, Правила), субсидия по процентной ставке получателю субсидии предоставляется при соблюдении условий, установленных в данном пункте.</w:t>
      </w:r>
      <w:proofErr w:type="gramEnd"/>
      <w:r>
        <w:rPr>
          <w:rStyle w:val="FontStyle12"/>
        </w:rPr>
        <w:t xml:space="preserve"> </w:t>
      </w:r>
      <w:proofErr w:type="gramStart"/>
      <w:r>
        <w:rPr>
          <w:rStyle w:val="FontStyle12"/>
        </w:rPr>
        <w:t>В частности, в соответствии с подпунктом «в» названного пункта Правил получателем субсидии с заемщиком заключен кредитный договор (соглашение) с конечной ставкой для заемщика не более 2 % годовых на базовый период кредитного договора (соглашения), а также на период наблюдения по кредитному договору (соглашению) и со стандартной процентной ставкой на период погашения по кредитному договору (соглашению).</w:t>
      </w:r>
      <w:proofErr w:type="gramEnd"/>
    </w:p>
    <w:p w:rsidR="009D38CC" w:rsidRDefault="009D38CC" w:rsidP="009D38CC">
      <w:pPr>
        <w:pStyle w:val="Style3"/>
        <w:widowControl/>
        <w:spacing w:line="298" w:lineRule="exact"/>
        <w:ind w:left="5" w:right="14" w:firstLine="576"/>
        <w:rPr>
          <w:rStyle w:val="FontStyle12"/>
        </w:rPr>
      </w:pPr>
      <w:proofErr w:type="gramStart"/>
      <w:r>
        <w:rPr>
          <w:rStyle w:val="FontStyle12"/>
        </w:rPr>
        <w:t>Учитывая отсутствие в Кодексе специальных норм, налогоплательщик, заключивший с кредитной организацией договор, подпадающий под правовое регулирование указанного Постановления, учитывает в целях налогообложения единым налогом, уплачиваемым при применении упрощенной системы налогообложения, расходы, произведенные за счет средств полученного кредита, в общеустановленном положениями главы 26.2 Кодекса порядке.</w:t>
      </w:r>
      <w:proofErr w:type="gramEnd"/>
    </w:p>
    <w:p w:rsidR="009D38CC" w:rsidRDefault="009D38CC" w:rsidP="009D38CC">
      <w:pPr>
        <w:pStyle w:val="Style3"/>
        <w:widowControl/>
        <w:spacing w:line="298" w:lineRule="exact"/>
        <w:ind w:left="10" w:right="10" w:firstLine="571"/>
        <w:rPr>
          <w:rStyle w:val="FontStyle12"/>
        </w:rPr>
      </w:pPr>
      <w:r>
        <w:rPr>
          <w:rStyle w:val="FontStyle12"/>
        </w:rPr>
        <w:t xml:space="preserve">Также в качестве меры поддержки юридических лиц в период </w:t>
      </w:r>
      <w:proofErr w:type="spellStart"/>
      <w:r>
        <w:rPr>
          <w:rStyle w:val="FontStyle12"/>
        </w:rPr>
        <w:t>коронавирусной</w:t>
      </w:r>
      <w:proofErr w:type="spellEnd"/>
      <w:r>
        <w:rPr>
          <w:rStyle w:val="FontStyle12"/>
        </w:rPr>
        <w:t xml:space="preserve"> инфекции </w:t>
      </w:r>
      <w:r w:rsidRPr="009D38CC">
        <w:rPr>
          <w:rStyle w:val="FontStyle12"/>
        </w:rPr>
        <w:t>(</w:t>
      </w:r>
      <w:r>
        <w:rPr>
          <w:rStyle w:val="FontStyle12"/>
          <w:lang w:val="en-US"/>
        </w:rPr>
        <w:t>COVID</w:t>
      </w:r>
      <w:r w:rsidRPr="009D38CC">
        <w:rPr>
          <w:rStyle w:val="FontStyle12"/>
        </w:rPr>
        <w:t xml:space="preserve">-19) </w:t>
      </w:r>
      <w:r>
        <w:rPr>
          <w:rStyle w:val="FontStyle12"/>
        </w:rPr>
        <w:t>законодателем предусмотрено, что суммы прекращенных обязательств налогоплательщика-заемщика по уплате задолженности по заключенному с кредитной организацией кредитному договору на возобновление деятельности не учитываются в составе доходов при определении налоговой базы по налогу на прибыль при соблюдении условий, установленных подпунктом 21.4 пункта 1 статьи 251 Кодекса.</w:t>
      </w:r>
    </w:p>
    <w:p w:rsidR="009D38CC" w:rsidRDefault="009D38CC" w:rsidP="009D38CC">
      <w:pPr>
        <w:pStyle w:val="Style2"/>
        <w:widowControl/>
        <w:spacing w:line="298" w:lineRule="exact"/>
        <w:ind w:left="595" w:firstLine="0"/>
        <w:jc w:val="left"/>
        <w:rPr>
          <w:rStyle w:val="FontStyle12"/>
        </w:rPr>
      </w:pPr>
      <w:r>
        <w:rPr>
          <w:rStyle w:val="FontStyle12"/>
        </w:rPr>
        <w:t>(Основание: письмо Минфина России от 09.09.2020 № 03-03-06/1/79206).</w:t>
      </w:r>
    </w:p>
    <w:p w:rsidR="009D38CC" w:rsidRDefault="009D38CC" w:rsidP="009D38CC">
      <w:pPr>
        <w:pStyle w:val="Style3"/>
        <w:widowControl/>
        <w:spacing w:line="240" w:lineRule="exact"/>
        <w:ind w:left="19" w:right="10" w:firstLine="571"/>
        <w:rPr>
          <w:sz w:val="20"/>
          <w:szCs w:val="20"/>
        </w:rPr>
      </w:pPr>
    </w:p>
    <w:p w:rsidR="009D38CC" w:rsidRDefault="009D38CC" w:rsidP="009D38CC">
      <w:pPr>
        <w:pStyle w:val="Style3"/>
        <w:widowControl/>
        <w:spacing w:before="43" w:line="307" w:lineRule="exact"/>
        <w:ind w:left="19" w:right="10" w:firstLine="571"/>
        <w:rPr>
          <w:rStyle w:val="FontStyle12"/>
        </w:rPr>
      </w:pPr>
      <w:r>
        <w:rPr>
          <w:rStyle w:val="FontStyle12"/>
        </w:rPr>
        <w:t>2. По вопросу учета компьютерного оборудования, которое приобреталось для перевода работников на удаленную работу.</w:t>
      </w:r>
    </w:p>
    <w:p w:rsidR="009D38CC" w:rsidRDefault="009D38CC" w:rsidP="009D38CC">
      <w:pPr>
        <w:pStyle w:val="Style3"/>
        <w:widowControl/>
        <w:spacing w:line="240" w:lineRule="exact"/>
        <w:ind w:left="19" w:firstLine="571"/>
        <w:rPr>
          <w:sz w:val="20"/>
          <w:szCs w:val="20"/>
        </w:rPr>
      </w:pPr>
    </w:p>
    <w:p w:rsidR="009D38CC" w:rsidRDefault="009D38CC" w:rsidP="009D38CC">
      <w:pPr>
        <w:pStyle w:val="Style3"/>
        <w:widowControl/>
        <w:spacing w:before="24" w:line="293" w:lineRule="exact"/>
        <w:ind w:left="19" w:firstLine="571"/>
        <w:rPr>
          <w:rStyle w:val="FontStyle12"/>
        </w:rPr>
      </w:pPr>
      <w:r>
        <w:rPr>
          <w:rStyle w:val="FontStyle12"/>
        </w:rPr>
        <w:t>Ответ: На основании пункта 1 статьи 256 Кодекса амортизируемым имуществом в целях главы 25 Кодекса признаются имущество, которые находятся у налогоплательщика на праве собственности (если иное не предусмотрено главой 25 Кодекса) и используются им для извлечения дохода, имеет срок полезного использования более 12 месяцев и первоначальную стоимость более 100 000 рублей.</w:t>
      </w:r>
    </w:p>
    <w:p w:rsidR="009D38CC" w:rsidRDefault="009D38CC" w:rsidP="009D38CC">
      <w:pPr>
        <w:pStyle w:val="Style3"/>
        <w:widowControl/>
        <w:spacing w:line="298" w:lineRule="exact"/>
        <w:ind w:left="5" w:firstLine="581"/>
        <w:rPr>
          <w:rStyle w:val="FontStyle12"/>
        </w:rPr>
      </w:pPr>
      <w:r>
        <w:rPr>
          <w:rStyle w:val="FontStyle12"/>
        </w:rPr>
        <w:t xml:space="preserve">Сумма амортизации для целей налогообложения определяется налогоплательщиками ежемесячно в порядке, установленном главой 25 Кодекса. Амортизация начисляется отдельно по каждой амортизационной группе (подгруппе) при применении нелинейного метода начисления </w:t>
      </w:r>
      <w:r>
        <w:rPr>
          <w:rStyle w:val="FontStyle12"/>
        </w:rPr>
        <w:lastRenderedPageBreak/>
        <w:t>амортизации или отдельно по каждому объекту амортизируемого имущества при применении линейного метода начисления амортизации (пункт 2 статьи 259 Кодекса).</w:t>
      </w:r>
    </w:p>
    <w:p w:rsidR="009D38CC" w:rsidRDefault="009D38CC" w:rsidP="009D38CC">
      <w:pPr>
        <w:pStyle w:val="Style3"/>
        <w:widowControl/>
        <w:spacing w:line="298" w:lineRule="exact"/>
        <w:ind w:left="14" w:right="10" w:firstLine="571"/>
        <w:rPr>
          <w:rStyle w:val="FontStyle12"/>
        </w:rPr>
      </w:pPr>
      <w:r>
        <w:rPr>
          <w:rStyle w:val="FontStyle12"/>
        </w:rPr>
        <w:t>При применении метода начисления амортизация признается в составе расходов ежемесячно исходя из суммы начисленной амортизации (пункт 3 статьи 272 Кодекса).</w:t>
      </w:r>
    </w:p>
    <w:p w:rsidR="009D38CC" w:rsidRDefault="009D38CC" w:rsidP="009D38CC">
      <w:pPr>
        <w:pStyle w:val="Style3"/>
        <w:widowControl/>
        <w:spacing w:line="298" w:lineRule="exact"/>
        <w:ind w:left="5" w:right="5" w:firstLine="571"/>
        <w:rPr>
          <w:rStyle w:val="FontStyle12"/>
        </w:rPr>
      </w:pPr>
      <w:r>
        <w:rPr>
          <w:rStyle w:val="FontStyle12"/>
        </w:rPr>
        <w:t>К материальным расходам относятся затраты налогоплательщика, связанные с приобретением инструментов, приспособлений, инвентаря, приборов, лабораторного оборудования, спецодежды и других средств индивидуальной и коллективной защиты, предусмотренных законодательством Российской Федерации, и другого имущества, не являющихся амортизируемым имуществом. Стоимость такого имущества включается в состав материальных расходов в полной сумме по мере ввода его в эксплуатацию (подпункт 3 пункта 1 статьи 254 Кодекса).</w:t>
      </w:r>
    </w:p>
    <w:p w:rsidR="009D38CC" w:rsidRDefault="009D38CC" w:rsidP="009D38CC">
      <w:pPr>
        <w:pStyle w:val="Style3"/>
        <w:widowControl/>
        <w:spacing w:before="5" w:line="298" w:lineRule="exact"/>
        <w:ind w:right="10" w:firstLine="581"/>
        <w:rPr>
          <w:rStyle w:val="FontStyle12"/>
        </w:rPr>
      </w:pPr>
      <w:r>
        <w:rPr>
          <w:rStyle w:val="FontStyle12"/>
        </w:rPr>
        <w:t>Таким образом, в зависимости от стоимости компьютерного оборудования, затраты на его приобретение учитываются в целях налогообложения прибыли либо через механизм начисления амортизации, либо в порядке, предусмотренном подпунктом 3 пункта 1 статьи 254 Кодекса, при условии соответствия расходов требованиям пункта 1 статьи 252 Кодекса.</w:t>
      </w:r>
    </w:p>
    <w:p w:rsidR="009D38CC" w:rsidRDefault="009D38CC" w:rsidP="009D38CC">
      <w:pPr>
        <w:pStyle w:val="Style3"/>
        <w:widowControl/>
        <w:spacing w:line="240" w:lineRule="exact"/>
        <w:ind w:left="10" w:right="10" w:firstLine="643"/>
        <w:rPr>
          <w:sz w:val="20"/>
          <w:szCs w:val="20"/>
        </w:rPr>
      </w:pPr>
    </w:p>
    <w:p w:rsidR="009D38CC" w:rsidRDefault="009D38CC" w:rsidP="009D38CC">
      <w:pPr>
        <w:pStyle w:val="Style3"/>
        <w:widowControl/>
        <w:spacing w:before="62" w:line="298" w:lineRule="exact"/>
        <w:ind w:left="10" w:right="10" w:firstLine="643"/>
        <w:rPr>
          <w:rStyle w:val="FontStyle12"/>
        </w:rPr>
      </w:pPr>
      <w:r>
        <w:rPr>
          <w:rStyle w:val="FontStyle12"/>
        </w:rPr>
        <w:t>3. Новые ставки для УСН при превышении лимитов - 20% и 8% действуют на суммы превышения лимита или на все?</w:t>
      </w:r>
    </w:p>
    <w:p w:rsidR="009D38CC" w:rsidRDefault="009D38CC" w:rsidP="009D38CC">
      <w:pPr>
        <w:pStyle w:val="Style3"/>
        <w:widowControl/>
        <w:spacing w:line="240" w:lineRule="exact"/>
        <w:ind w:left="5" w:right="14" w:firstLine="638"/>
        <w:rPr>
          <w:sz w:val="20"/>
          <w:szCs w:val="20"/>
        </w:rPr>
      </w:pPr>
    </w:p>
    <w:p w:rsidR="009D38CC" w:rsidRDefault="009D38CC" w:rsidP="009D38CC">
      <w:pPr>
        <w:pStyle w:val="Style3"/>
        <w:widowControl/>
        <w:spacing w:before="58" w:line="298" w:lineRule="exact"/>
        <w:ind w:left="5" w:right="14" w:firstLine="638"/>
        <w:rPr>
          <w:rStyle w:val="FontStyle12"/>
        </w:rPr>
      </w:pPr>
      <w:r>
        <w:rPr>
          <w:rStyle w:val="FontStyle12"/>
        </w:rPr>
        <w:t xml:space="preserve">Ответ: </w:t>
      </w:r>
      <w:proofErr w:type="gramStart"/>
      <w:r>
        <w:rPr>
          <w:rStyle w:val="FontStyle12"/>
        </w:rPr>
        <w:t>Федеральный закон от 31.07.2020 № 266-ФЗ «О внесении изменений в главу 26.2 части второй Налогового кодекса Российской Федерации и статью 2 Федерального закона «О внесении изменений в часть вторую Налогового кодекса Российской Федерации» (далее - Федеральный закон № 266-ФЗ) предусматривает переходный налоговый режим для субъектов малого и среднего бизнеса, потерявших право на применение упрощенной системы налогообложения.</w:t>
      </w:r>
      <w:proofErr w:type="gramEnd"/>
    </w:p>
    <w:p w:rsidR="009D38CC" w:rsidRDefault="009D38CC" w:rsidP="009D38CC">
      <w:pPr>
        <w:pStyle w:val="Style3"/>
        <w:widowControl/>
        <w:spacing w:line="293" w:lineRule="exact"/>
        <w:ind w:left="5" w:right="14" w:firstLine="638"/>
        <w:rPr>
          <w:rStyle w:val="FontStyle12"/>
        </w:rPr>
      </w:pPr>
      <w:proofErr w:type="gramStart"/>
      <w:r>
        <w:rPr>
          <w:rStyle w:val="FontStyle12"/>
        </w:rPr>
        <w:t>Так, с 1 января 2021 года налогоплательщики, применяющие упрощенную систему налогообложения, начиная с квартала, по итогам которого доходы налогоплательщика, определяемые нарастающим итогом с начала налогового периода в соответствии со статьей 346.15 и с подпунктами 1 и 3 пункта 1 статьи 346.25 Кодекса, превысили 150 млн. рублей, но не превысили 200 млн. рублей и (или) в течение которого средняя численность работников</w:t>
      </w:r>
      <w:proofErr w:type="gramEnd"/>
      <w:r>
        <w:rPr>
          <w:rStyle w:val="FontStyle12"/>
        </w:rPr>
        <w:t xml:space="preserve"> </w:t>
      </w:r>
      <w:proofErr w:type="gramStart"/>
      <w:r>
        <w:rPr>
          <w:rStyle w:val="FontStyle12"/>
        </w:rPr>
        <w:t>налогоплательщика превысила 100 человек, но не превысила 130 человек, при исчислении налога применяют налоговую ставку в отношении части налоговой базы, рассчитанной как разница между налоговой базой, определенной за отчетный (налоговый) период, и налоговой базой, определенной за отчетный период, предшествующий кварталу, в котором допущены указанные превышения доходов налогоплательщика и (или) средней численности его работников (пункты 1.1, 2.1 статьи 346.20 Кодекса).</w:t>
      </w:r>
      <w:proofErr w:type="gramEnd"/>
    </w:p>
    <w:p w:rsidR="009D38CC" w:rsidRDefault="009D38CC" w:rsidP="009D38CC">
      <w:pPr>
        <w:pStyle w:val="Style4"/>
        <w:widowControl/>
        <w:spacing w:line="293" w:lineRule="exact"/>
        <w:ind w:left="5" w:right="24"/>
        <w:rPr>
          <w:rStyle w:val="FontStyle12"/>
        </w:rPr>
      </w:pPr>
      <w:proofErr w:type="gramStart"/>
      <w:r>
        <w:rPr>
          <w:rStyle w:val="FontStyle12"/>
        </w:rPr>
        <w:t>При этом в зависимости от объекта налогообложения, начиная с квартала, в котором допущено превышение нормативов (в пределах, определенных пунктом 4.1 статьи 346.13 Кодекса, ставка составит (подпункты «б», «г» пункта 4 статьи 1 Федерального закона № 266-ФЗ):</w:t>
      </w:r>
      <w:proofErr w:type="gramEnd"/>
    </w:p>
    <w:p w:rsidR="009D38CC" w:rsidRDefault="009D38CC" w:rsidP="009D38CC">
      <w:pPr>
        <w:pStyle w:val="Style5"/>
        <w:widowControl/>
        <w:numPr>
          <w:ilvl w:val="0"/>
          <w:numId w:val="1"/>
        </w:numPr>
        <w:tabs>
          <w:tab w:val="left" w:pos="854"/>
        </w:tabs>
        <w:spacing w:line="293" w:lineRule="exact"/>
        <w:ind w:left="710"/>
        <w:rPr>
          <w:rStyle w:val="FontStyle12"/>
        </w:rPr>
      </w:pPr>
      <w:r>
        <w:rPr>
          <w:rStyle w:val="FontStyle12"/>
        </w:rPr>
        <w:t>8% - при объекте «доходы»;</w:t>
      </w:r>
    </w:p>
    <w:p w:rsidR="009D38CC" w:rsidRDefault="009D38CC" w:rsidP="009D38CC">
      <w:pPr>
        <w:pStyle w:val="Style5"/>
        <w:widowControl/>
        <w:numPr>
          <w:ilvl w:val="0"/>
          <w:numId w:val="1"/>
        </w:numPr>
        <w:tabs>
          <w:tab w:val="left" w:pos="854"/>
        </w:tabs>
        <w:spacing w:line="293" w:lineRule="exact"/>
        <w:ind w:left="710"/>
        <w:rPr>
          <w:rStyle w:val="FontStyle12"/>
        </w:rPr>
      </w:pPr>
      <w:r>
        <w:rPr>
          <w:rStyle w:val="FontStyle12"/>
        </w:rPr>
        <w:t>20% - при объекте «доходы минус расходы».</w:t>
      </w:r>
    </w:p>
    <w:p w:rsidR="009D38CC" w:rsidRDefault="009D38CC" w:rsidP="009D38CC">
      <w:pPr>
        <w:pStyle w:val="Style4"/>
        <w:widowControl/>
        <w:spacing w:line="293" w:lineRule="exact"/>
        <w:ind w:left="10" w:right="14" w:firstLine="701"/>
        <w:rPr>
          <w:rStyle w:val="FontStyle12"/>
        </w:rPr>
      </w:pPr>
      <w:r>
        <w:rPr>
          <w:rStyle w:val="FontStyle12"/>
        </w:rPr>
        <w:t>Таким образом, повышенная ставка применяется в отношении части налоговой базы, приходящейся на период с начала квартала, в котором допущены превышения.</w:t>
      </w:r>
    </w:p>
    <w:p w:rsidR="009D38CC" w:rsidRDefault="009D38CC" w:rsidP="009D38CC">
      <w:pPr>
        <w:pStyle w:val="Style2"/>
        <w:widowControl/>
        <w:spacing w:line="293" w:lineRule="exact"/>
        <w:ind w:left="19" w:firstLine="648"/>
        <w:rPr>
          <w:rStyle w:val="FontStyle12"/>
        </w:rPr>
      </w:pPr>
      <w:r>
        <w:rPr>
          <w:rStyle w:val="FontStyle12"/>
        </w:rPr>
        <w:t xml:space="preserve">4. </w:t>
      </w:r>
      <w:proofErr w:type="gramStart"/>
      <w:r>
        <w:rPr>
          <w:rStyle w:val="FontStyle12"/>
        </w:rPr>
        <w:t xml:space="preserve">На основании письма Министерства финансов от 23.06.2020 № 03-03-10/54288 «..расходы организаций на оплату услуг по проведению исследований на предмет наличия у работников новой </w:t>
      </w:r>
      <w:proofErr w:type="spellStart"/>
      <w:r>
        <w:rPr>
          <w:rStyle w:val="FontStyle12"/>
        </w:rPr>
        <w:t>коронавирусной</w:t>
      </w:r>
      <w:proofErr w:type="spellEnd"/>
      <w:r>
        <w:rPr>
          <w:rStyle w:val="FontStyle12"/>
        </w:rPr>
        <w:t xml:space="preserve"> инфекции </w:t>
      </w:r>
      <w:r w:rsidRPr="009D38CC">
        <w:rPr>
          <w:rStyle w:val="FontStyle12"/>
        </w:rPr>
        <w:t>(</w:t>
      </w:r>
      <w:r>
        <w:rPr>
          <w:rStyle w:val="FontStyle12"/>
          <w:lang w:val="en-US"/>
        </w:rPr>
        <w:t>COVID</w:t>
      </w:r>
      <w:r w:rsidRPr="009D38CC">
        <w:rPr>
          <w:rStyle w:val="FontStyle12"/>
        </w:rPr>
        <w:t xml:space="preserve">-19), </w:t>
      </w:r>
      <w:r>
        <w:rPr>
          <w:rStyle w:val="FontStyle12"/>
        </w:rPr>
        <w:t xml:space="preserve">а также иммунитета к ней, направленные на выполнение требований действующего законодательства Российской Федерации в части обеспечения нормальных (безопасных) условий труда работников, учитываются для целей налогообложения </w:t>
      </w:r>
      <w:r>
        <w:rPr>
          <w:rStyle w:val="FontStyle12"/>
        </w:rPr>
        <w:lastRenderedPageBreak/>
        <w:t>прибыли организаций в составе прочих расходов, связанных с производством</w:t>
      </w:r>
      <w:proofErr w:type="gramEnd"/>
      <w:r>
        <w:rPr>
          <w:rStyle w:val="FontStyle12"/>
        </w:rPr>
        <w:t xml:space="preserve"> и реализацией, на основании подпункта 7 пункта 1 статьи 264 Кодекса</w:t>
      </w:r>
      <w:proofErr w:type="gramStart"/>
      <w:r>
        <w:rPr>
          <w:rStyle w:val="FontStyle12"/>
        </w:rPr>
        <w:t>.»</w:t>
      </w:r>
      <w:proofErr w:type="gramEnd"/>
    </w:p>
    <w:p w:rsidR="009D38CC" w:rsidRDefault="009D38CC" w:rsidP="009D38CC">
      <w:pPr>
        <w:pStyle w:val="Style2"/>
        <w:widowControl/>
        <w:spacing w:line="293" w:lineRule="exact"/>
        <w:ind w:left="590" w:firstLine="0"/>
        <w:jc w:val="left"/>
        <w:rPr>
          <w:rStyle w:val="FontStyle12"/>
        </w:rPr>
      </w:pPr>
      <w:r>
        <w:rPr>
          <w:rStyle w:val="FontStyle12"/>
        </w:rPr>
        <w:t>Вопросы:</w:t>
      </w:r>
    </w:p>
    <w:p w:rsidR="009D38CC" w:rsidRDefault="009D38CC" w:rsidP="009D38CC">
      <w:pPr>
        <w:pStyle w:val="Style2"/>
        <w:widowControl/>
        <w:spacing w:before="10" w:line="298" w:lineRule="exact"/>
        <w:ind w:left="19" w:firstLine="571"/>
        <w:rPr>
          <w:rStyle w:val="FontStyle12"/>
        </w:rPr>
      </w:pPr>
      <w:r>
        <w:rPr>
          <w:rStyle w:val="FontStyle12"/>
        </w:rPr>
        <w:t>Какие нормативные акты будут служить обоснованием для учета вышеперечисленных расходов для целей налогообложения прибыли?</w:t>
      </w:r>
    </w:p>
    <w:p w:rsidR="009D38CC" w:rsidRDefault="009D38CC" w:rsidP="009D38CC">
      <w:pPr>
        <w:pStyle w:val="Style2"/>
        <w:widowControl/>
        <w:spacing w:line="298" w:lineRule="exact"/>
        <w:ind w:left="19" w:right="14" w:firstLine="571"/>
        <w:rPr>
          <w:rStyle w:val="FontStyle12"/>
        </w:rPr>
      </w:pPr>
      <w:r>
        <w:rPr>
          <w:rStyle w:val="FontStyle12"/>
        </w:rPr>
        <w:t>Можно ли учесть такие расходы на основании локальных актов работодателя, направленных на обеспечение нормальных (безопасных) условий труда работников?</w:t>
      </w:r>
    </w:p>
    <w:p w:rsidR="009D38CC" w:rsidRDefault="009D38CC" w:rsidP="009D38CC">
      <w:pPr>
        <w:pStyle w:val="Style2"/>
        <w:widowControl/>
        <w:spacing w:line="240" w:lineRule="exact"/>
        <w:ind w:left="5" w:right="10" w:firstLine="581"/>
        <w:rPr>
          <w:sz w:val="20"/>
          <w:szCs w:val="20"/>
        </w:rPr>
      </w:pPr>
    </w:p>
    <w:p w:rsidR="009D38CC" w:rsidRDefault="009D38CC" w:rsidP="009D38CC">
      <w:pPr>
        <w:pStyle w:val="Style2"/>
        <w:widowControl/>
        <w:spacing w:before="58" w:line="298" w:lineRule="exact"/>
        <w:ind w:left="5" w:right="10" w:firstLine="581"/>
        <w:rPr>
          <w:rStyle w:val="FontStyle12"/>
        </w:rPr>
      </w:pPr>
      <w:r>
        <w:rPr>
          <w:rStyle w:val="FontStyle12"/>
        </w:rPr>
        <w:t>Ответ: В соответствии с пунктом 1 статьи 252 Кодекса в целях налогообложения прибыли организаций налогоплательщик уменьшает полученные доходы на сумму произведенных расходов (за исключением расходов, указанных в статье 270 Кодекса). При этом расходами признаются любые обоснованные и документально подтвержденные затраты (а в случаях, предусмотренных статьей 265 Кодекса, убытки), произведенные (понесенные) налогоплательщиком для осуществления деятельности, направленной на получение дохода.</w:t>
      </w:r>
    </w:p>
    <w:p w:rsidR="009D38CC" w:rsidRDefault="009D38CC" w:rsidP="009D38CC">
      <w:pPr>
        <w:pStyle w:val="Style2"/>
        <w:widowControl/>
        <w:spacing w:line="293" w:lineRule="exact"/>
        <w:ind w:left="10" w:right="5" w:firstLine="581"/>
        <w:rPr>
          <w:rStyle w:val="FontStyle12"/>
        </w:rPr>
      </w:pPr>
      <w:r>
        <w:rPr>
          <w:rStyle w:val="FontStyle12"/>
        </w:rPr>
        <w:t>Согласно пункту 2 статьи 252 Кодекса расходы в зависимости от их характера, а также условий осуществления и направлений деятельности налогоплательщика подразделяются на расходы, связанные с производством и реализацией, и внереализационные расходы.</w:t>
      </w:r>
    </w:p>
    <w:p w:rsidR="009D38CC" w:rsidRDefault="009D38CC" w:rsidP="009D38CC">
      <w:pPr>
        <w:pStyle w:val="Style2"/>
        <w:widowControl/>
        <w:spacing w:before="5" w:line="293" w:lineRule="exact"/>
        <w:ind w:right="10" w:firstLine="581"/>
        <w:rPr>
          <w:rStyle w:val="FontStyle12"/>
        </w:rPr>
      </w:pPr>
      <w:r>
        <w:rPr>
          <w:rStyle w:val="FontStyle12"/>
        </w:rPr>
        <w:t xml:space="preserve">В составе прочих затрат, связанных с производством и реализацией, могут быть учтены расходы на обеспечение нормальных условий труда и мер по технике безопасности, предусмотренных законодательством РФ. </w:t>
      </w:r>
      <w:proofErr w:type="gramStart"/>
      <w:r>
        <w:rPr>
          <w:rStyle w:val="FontStyle12"/>
        </w:rPr>
        <w:t xml:space="preserve">К таким расходам относятся также расходы на дезинфекцию помещений и приобретение приборов, лабораторного оборудования, спецодежды и других средств индивидуальной и коллективной защиты, не указанных в подпункте 3 пункта 1 статьи 254 Кодекса, для выполнения санитарно-эпидемиологических и гигиенических требований органов государственной власти и органов местного самоуправления, их должностных лиц в связи с распространением новой </w:t>
      </w:r>
      <w:proofErr w:type="spellStart"/>
      <w:r>
        <w:rPr>
          <w:rStyle w:val="FontStyle12"/>
        </w:rPr>
        <w:t>коронавирусной</w:t>
      </w:r>
      <w:proofErr w:type="spellEnd"/>
      <w:r>
        <w:rPr>
          <w:rStyle w:val="FontStyle12"/>
        </w:rPr>
        <w:t xml:space="preserve"> инфекции (подпункт 7 пункта 1 статьи</w:t>
      </w:r>
      <w:proofErr w:type="gramEnd"/>
      <w:r>
        <w:rPr>
          <w:rStyle w:val="FontStyle12"/>
        </w:rPr>
        <w:t xml:space="preserve"> </w:t>
      </w:r>
      <w:proofErr w:type="gramStart"/>
      <w:r>
        <w:rPr>
          <w:rStyle w:val="FontStyle12"/>
        </w:rPr>
        <w:t>264 Кодекса).</w:t>
      </w:r>
      <w:proofErr w:type="gramEnd"/>
    </w:p>
    <w:p w:rsidR="009D38CC" w:rsidRDefault="009D38CC" w:rsidP="009D38CC">
      <w:pPr>
        <w:pStyle w:val="Style2"/>
        <w:widowControl/>
        <w:spacing w:line="293" w:lineRule="exact"/>
        <w:ind w:left="5" w:right="14" w:firstLine="576"/>
        <w:rPr>
          <w:rStyle w:val="FontStyle12"/>
        </w:rPr>
      </w:pPr>
      <w:proofErr w:type="gramStart"/>
      <w:r>
        <w:rPr>
          <w:rStyle w:val="FontStyle12"/>
        </w:rPr>
        <w:t xml:space="preserve">На основании указанной нормы Минфин России полагает возможным учитывать для целей налога на прибыль расходы организаций на оплату услуг по проведению исследований на предмет наличия у работников новой </w:t>
      </w:r>
      <w:proofErr w:type="spellStart"/>
      <w:r>
        <w:rPr>
          <w:rStyle w:val="FontStyle12"/>
        </w:rPr>
        <w:t>коронавирусной</w:t>
      </w:r>
      <w:proofErr w:type="spellEnd"/>
      <w:r>
        <w:rPr>
          <w:rStyle w:val="FontStyle12"/>
        </w:rPr>
        <w:t xml:space="preserve"> инфекции </w:t>
      </w:r>
      <w:r w:rsidRPr="009D38CC">
        <w:rPr>
          <w:rStyle w:val="FontStyle12"/>
        </w:rPr>
        <w:t>(</w:t>
      </w:r>
      <w:r>
        <w:rPr>
          <w:rStyle w:val="FontStyle12"/>
          <w:lang w:val="en-US"/>
        </w:rPr>
        <w:t>COVID</w:t>
      </w:r>
      <w:r w:rsidRPr="009D38CC">
        <w:rPr>
          <w:rStyle w:val="FontStyle12"/>
        </w:rPr>
        <w:t xml:space="preserve">-19), </w:t>
      </w:r>
      <w:r>
        <w:rPr>
          <w:rStyle w:val="FontStyle12"/>
        </w:rPr>
        <w:t>а также иммунитета к ней (Письма Минфина России от 09.10.2020 № 03-03-06/1/88521, от 23.06.2020 № 03-03-10/54288 (направлено Письмом ФНС России от 29.06.2020 № СД-4-3/10479@)).</w:t>
      </w:r>
      <w:proofErr w:type="gramEnd"/>
    </w:p>
    <w:p w:rsidR="009D38CC" w:rsidRDefault="009D38CC" w:rsidP="009D38CC">
      <w:pPr>
        <w:pStyle w:val="Style2"/>
        <w:widowControl/>
        <w:spacing w:line="293" w:lineRule="exact"/>
        <w:ind w:left="5" w:right="19" w:firstLine="571"/>
        <w:rPr>
          <w:rStyle w:val="FontStyle12"/>
        </w:rPr>
      </w:pPr>
      <w:r>
        <w:rPr>
          <w:rStyle w:val="FontStyle12"/>
        </w:rPr>
        <w:t xml:space="preserve">В соответствии с Федеральным законом от 21.12.1994 № 68-ФЗ «О защите населения и территории от чрезвычайных ситуаций природного и техногенного характера» в связи с угрозой распространения новой </w:t>
      </w:r>
      <w:proofErr w:type="spellStart"/>
      <w:r>
        <w:rPr>
          <w:rStyle w:val="FontStyle12"/>
        </w:rPr>
        <w:t>коронавирусной</w:t>
      </w:r>
      <w:proofErr w:type="spellEnd"/>
      <w:r>
        <w:rPr>
          <w:rStyle w:val="FontStyle12"/>
        </w:rPr>
        <w:t xml:space="preserve"> инфекции </w:t>
      </w:r>
      <w:r w:rsidRPr="009D38CC">
        <w:rPr>
          <w:rStyle w:val="FontStyle12"/>
        </w:rPr>
        <w:t>(</w:t>
      </w:r>
      <w:r>
        <w:rPr>
          <w:rStyle w:val="FontStyle12"/>
          <w:lang w:val="en-US"/>
        </w:rPr>
        <w:t>COVID</w:t>
      </w:r>
      <w:r w:rsidRPr="009D38CC">
        <w:rPr>
          <w:rStyle w:val="FontStyle12"/>
        </w:rPr>
        <w:t xml:space="preserve">-19) </w:t>
      </w:r>
      <w:r>
        <w:rPr>
          <w:rStyle w:val="FontStyle12"/>
        </w:rPr>
        <w:t xml:space="preserve">в субъектах Российской Федерации введены обязательства по проведению работодателями тестирования работников на новую </w:t>
      </w:r>
      <w:proofErr w:type="spellStart"/>
      <w:r>
        <w:rPr>
          <w:rStyle w:val="FontStyle12"/>
        </w:rPr>
        <w:t>коронавирусную</w:t>
      </w:r>
      <w:proofErr w:type="spellEnd"/>
      <w:r>
        <w:rPr>
          <w:rStyle w:val="FontStyle12"/>
        </w:rPr>
        <w:t xml:space="preserve"> инфекцию.</w:t>
      </w:r>
    </w:p>
    <w:p w:rsidR="009D38CC" w:rsidRDefault="009D38CC" w:rsidP="009D38CC">
      <w:pPr>
        <w:pStyle w:val="Style2"/>
        <w:widowControl/>
        <w:spacing w:line="293" w:lineRule="exact"/>
        <w:ind w:left="10" w:right="10" w:firstLine="571"/>
        <w:rPr>
          <w:rStyle w:val="FontStyle12"/>
        </w:rPr>
      </w:pPr>
      <w:r>
        <w:rPr>
          <w:rStyle w:val="FontStyle12"/>
        </w:rPr>
        <w:t>Так, в соответствии с пунктами 2.4 и 2.5 приложения № 6 «Требования к организации деятельности организаций и индивидуальных предпринимателей, при осуществлении которой не принято (отменено) решение о приостановлении посещений гражданами территорий, зданий, строений, сооружений (помещений в них), где осуществляется     деятельность     таких     организаций     и     индивидуальных</w:t>
      </w:r>
    </w:p>
    <w:p w:rsidR="00D60163" w:rsidRPr="00D60163" w:rsidRDefault="009D38CC" w:rsidP="00D60163">
      <w:pPr>
        <w:pStyle w:val="Style2"/>
        <w:widowControl/>
        <w:spacing w:line="298" w:lineRule="exact"/>
        <w:ind w:firstLine="0"/>
      </w:pPr>
      <w:proofErr w:type="gramStart"/>
      <w:r>
        <w:rPr>
          <w:rStyle w:val="FontStyle12"/>
        </w:rPr>
        <w:t xml:space="preserve">предпринимателей» к Указу Мэра Москвы от 05.03.2020 № 12-УМ «О введении режима повышенной готовности» работодатели обязаны были обеспечить в период с 12.05.2020 по 31.05.2020 проведение исследований на предмет наличия новой </w:t>
      </w:r>
      <w:proofErr w:type="spellStart"/>
      <w:r>
        <w:rPr>
          <w:rStyle w:val="FontStyle12"/>
        </w:rPr>
        <w:t>коронавирусной</w:t>
      </w:r>
      <w:proofErr w:type="spellEnd"/>
      <w:r>
        <w:rPr>
          <w:rStyle w:val="FontStyle12"/>
        </w:rPr>
        <w:t xml:space="preserve"> инфекции </w:t>
      </w:r>
      <w:r w:rsidRPr="009D38CC">
        <w:rPr>
          <w:rStyle w:val="FontStyle12"/>
        </w:rPr>
        <w:t>(2019-</w:t>
      </w:r>
      <w:proofErr w:type="spellStart"/>
      <w:r>
        <w:rPr>
          <w:rStyle w:val="FontStyle12"/>
          <w:lang w:val="en-US"/>
        </w:rPr>
        <w:t>nCoV</w:t>
      </w:r>
      <w:proofErr w:type="spellEnd"/>
      <w:r w:rsidRPr="009D38CC">
        <w:rPr>
          <w:rStyle w:val="FontStyle12"/>
        </w:rPr>
        <w:t xml:space="preserve">) </w:t>
      </w:r>
      <w:r>
        <w:rPr>
          <w:rStyle w:val="FontStyle12"/>
        </w:rPr>
        <w:t>в организациях, допущенных к проведению таких исследований в соответствии с законодательством Российской Федерации, в отношении не менее 10% работников.</w:t>
      </w:r>
      <w:proofErr w:type="gramEnd"/>
      <w:r>
        <w:rPr>
          <w:rStyle w:val="FontStyle12"/>
        </w:rPr>
        <w:t xml:space="preserve"> А в период с 1 июня 2020 проведение указанных исследований должно осуществляться в течение каждых 15 календарных дней.</w:t>
      </w:r>
    </w:p>
    <w:p w:rsidR="00D60163" w:rsidRDefault="00D60163" w:rsidP="00D60163">
      <w:pPr>
        <w:pStyle w:val="Style2"/>
        <w:widowControl/>
        <w:spacing w:line="293" w:lineRule="exact"/>
        <w:ind w:left="10" w:right="10" w:firstLine="571"/>
        <w:rPr>
          <w:rStyle w:val="FontStyle12"/>
        </w:rPr>
      </w:pPr>
      <w:r>
        <w:rPr>
          <w:rStyle w:val="FontStyle12"/>
        </w:rPr>
        <w:lastRenderedPageBreak/>
        <w:t xml:space="preserve">Вопрос: </w:t>
      </w:r>
      <w:r>
        <w:rPr>
          <w:rStyle w:val="FontStyle12"/>
        </w:rPr>
        <w:t xml:space="preserve">Добрый день! ИП на УСН «доходы» получил субсидию на дезинфекцию. Учитывается эта сумма при расчете страховых взносов на ОПС за себя в доходах свыше 300 </w:t>
      </w:r>
      <w:proofErr w:type="spellStart"/>
      <w:proofErr w:type="gramStart"/>
      <w:r>
        <w:rPr>
          <w:rStyle w:val="FontStyle12"/>
        </w:rPr>
        <w:t>тыс</w:t>
      </w:r>
      <w:proofErr w:type="spellEnd"/>
      <w:proofErr w:type="gramEnd"/>
      <w:r>
        <w:rPr>
          <w:rStyle w:val="FontStyle12"/>
        </w:rPr>
        <w:t xml:space="preserve"> </w:t>
      </w:r>
      <w:proofErr w:type="spellStart"/>
      <w:r>
        <w:rPr>
          <w:rStyle w:val="FontStyle12"/>
        </w:rPr>
        <w:t>руб</w:t>
      </w:r>
      <w:proofErr w:type="spellEnd"/>
      <w:r>
        <w:rPr>
          <w:rStyle w:val="FontStyle12"/>
        </w:rPr>
        <w:t>?</w:t>
      </w:r>
    </w:p>
    <w:p w:rsidR="00D60163" w:rsidRPr="00D60163" w:rsidRDefault="00D60163" w:rsidP="00D60163">
      <w:pPr>
        <w:pStyle w:val="Style2"/>
        <w:widowControl/>
        <w:spacing w:line="293" w:lineRule="exact"/>
        <w:ind w:left="10" w:right="10" w:firstLine="571"/>
        <w:rPr>
          <w:rStyle w:val="FontStyle12"/>
        </w:rPr>
      </w:pPr>
      <w:r>
        <w:rPr>
          <w:rStyle w:val="FontStyle12"/>
        </w:rPr>
        <w:t xml:space="preserve">Ответ: </w:t>
      </w:r>
      <w:bookmarkStart w:id="0" w:name="_GoBack"/>
      <w:bookmarkEnd w:id="0"/>
      <w:r w:rsidRPr="00D60163">
        <w:rPr>
          <w:rStyle w:val="FontStyle12"/>
        </w:rPr>
        <w:t xml:space="preserve">Согласно </w:t>
      </w:r>
      <w:hyperlink r:id="rId8" w:history="1">
        <w:r w:rsidRPr="00D60163">
          <w:rPr>
            <w:rStyle w:val="FontStyle12"/>
          </w:rPr>
          <w:t>подпункту 3 пункта 9 статьи 430</w:t>
        </w:r>
      </w:hyperlink>
      <w:r w:rsidRPr="00D60163">
        <w:rPr>
          <w:rStyle w:val="FontStyle12"/>
        </w:rPr>
        <w:t xml:space="preserve"> НК РФ в целях применения положений </w:t>
      </w:r>
      <w:hyperlink r:id="rId9" w:history="1">
        <w:r w:rsidRPr="00D60163">
          <w:rPr>
            <w:rStyle w:val="FontStyle12"/>
          </w:rPr>
          <w:t>пункта 1 данной статьи</w:t>
        </w:r>
      </w:hyperlink>
      <w:r w:rsidRPr="00D60163">
        <w:rPr>
          <w:rStyle w:val="FontStyle12"/>
        </w:rPr>
        <w:t xml:space="preserve"> для плательщиков, применяющих УСН с объектом «доходы», доход учитывается в соответствии со </w:t>
      </w:r>
      <w:hyperlink r:id="rId10" w:history="1">
        <w:r w:rsidRPr="00D60163">
          <w:rPr>
            <w:rStyle w:val="FontStyle12"/>
          </w:rPr>
          <w:t>статьей 346.15</w:t>
        </w:r>
      </w:hyperlink>
      <w:r w:rsidRPr="00D60163">
        <w:rPr>
          <w:rStyle w:val="FontStyle12"/>
        </w:rPr>
        <w:t xml:space="preserve"> "Порядок определения доходов" НК РФ. </w:t>
      </w:r>
    </w:p>
    <w:p w:rsidR="00D60163" w:rsidRPr="00D60163" w:rsidRDefault="00D60163" w:rsidP="00D60163">
      <w:pPr>
        <w:pStyle w:val="Style2"/>
        <w:widowControl/>
        <w:spacing w:line="293" w:lineRule="exact"/>
        <w:ind w:left="10" w:right="10" w:firstLine="571"/>
        <w:rPr>
          <w:rStyle w:val="FontStyle12"/>
        </w:rPr>
      </w:pPr>
      <w:r w:rsidRPr="00D60163">
        <w:rPr>
          <w:rStyle w:val="FontStyle12"/>
        </w:rPr>
        <w:t xml:space="preserve">В силу новых положений </w:t>
      </w:r>
      <w:hyperlink r:id="rId11" w:history="1">
        <w:r w:rsidRPr="00D60163">
          <w:rPr>
            <w:rStyle w:val="FontStyle12"/>
          </w:rPr>
          <w:t>НК</w:t>
        </w:r>
      </w:hyperlink>
      <w:r w:rsidRPr="00D60163">
        <w:rPr>
          <w:rStyle w:val="FontStyle12"/>
        </w:rPr>
        <w:t xml:space="preserve"> РФ, внесенных Федеральным законом 121-ФЗ от 22.04.2020 субсидии, полученные в связи с постановлением Правительства Российской Федерации от 24.04.2020 N 576, не учитываются при формировании налоговой базы по налогу на прибыль. </w:t>
      </w:r>
    </w:p>
    <w:p w:rsidR="00D60163" w:rsidRPr="00D60163" w:rsidRDefault="00D60163" w:rsidP="00D60163">
      <w:pPr>
        <w:pStyle w:val="Style2"/>
        <w:widowControl/>
        <w:spacing w:line="293" w:lineRule="exact"/>
        <w:ind w:left="10" w:right="10" w:firstLine="571"/>
        <w:rPr>
          <w:rStyle w:val="FontStyle12"/>
        </w:rPr>
      </w:pPr>
      <w:r w:rsidRPr="00D60163">
        <w:rPr>
          <w:rStyle w:val="FontStyle12"/>
        </w:rPr>
        <w:t xml:space="preserve">Если налогоплательщик применяет УСН, то подобные субсидии также не нужно отражать ни в </w:t>
      </w:r>
      <w:hyperlink r:id="rId12" w:history="1">
        <w:r w:rsidRPr="00D60163">
          <w:rPr>
            <w:rStyle w:val="FontStyle12"/>
          </w:rPr>
          <w:t>доходах</w:t>
        </w:r>
      </w:hyperlink>
      <w:r w:rsidRPr="00D60163">
        <w:rPr>
          <w:rStyle w:val="FontStyle12"/>
        </w:rPr>
        <w:t>, ни в расходах.</w:t>
      </w:r>
    </w:p>
    <w:p w:rsidR="00D60163" w:rsidRPr="00D60163" w:rsidRDefault="00D60163" w:rsidP="00D60163">
      <w:pPr>
        <w:pStyle w:val="Style2"/>
        <w:widowControl/>
        <w:spacing w:line="293" w:lineRule="exact"/>
        <w:ind w:left="10" w:right="10" w:firstLine="571"/>
        <w:rPr>
          <w:rStyle w:val="FontStyle12"/>
        </w:rPr>
      </w:pPr>
      <w:r w:rsidRPr="00D60163">
        <w:rPr>
          <w:rStyle w:val="FontStyle12"/>
        </w:rPr>
        <w:t xml:space="preserve">В соответствии с письмом Минфина России от 02.09.2020 № 03-03-06/1/769530, </w:t>
      </w:r>
      <w:hyperlink r:id="rId13" w:history="1">
        <w:proofErr w:type="gramStart"/>
        <w:r w:rsidRPr="00D60163">
          <w:rPr>
            <w:rStyle w:val="FontStyle12"/>
          </w:rPr>
          <w:t>субсиди</w:t>
        </w:r>
      </w:hyperlink>
      <w:r w:rsidRPr="00D60163">
        <w:rPr>
          <w:rStyle w:val="FontStyle12"/>
        </w:rPr>
        <w:t>и</w:t>
      </w:r>
      <w:proofErr w:type="gramEnd"/>
      <w:r w:rsidRPr="00D60163">
        <w:rPr>
          <w:rStyle w:val="FontStyle12"/>
        </w:rPr>
        <w:t xml:space="preserve">, которые получены налогоплательщиками в соответствии с постановлением Правительства Российской Федерации от 02.07.2020 N 976 на профилактику </w:t>
      </w:r>
      <w:proofErr w:type="spellStart"/>
      <w:r w:rsidRPr="00D60163">
        <w:rPr>
          <w:rStyle w:val="FontStyle12"/>
        </w:rPr>
        <w:t>коронавируса</w:t>
      </w:r>
      <w:proofErr w:type="spellEnd"/>
      <w:r w:rsidRPr="00D60163">
        <w:rPr>
          <w:rStyle w:val="FontStyle12"/>
        </w:rPr>
        <w:t>, под указанные нормы не подпадают.</w:t>
      </w:r>
    </w:p>
    <w:p w:rsidR="00D60163" w:rsidRPr="00D60163" w:rsidRDefault="00D60163" w:rsidP="00D60163">
      <w:pPr>
        <w:pStyle w:val="Style2"/>
        <w:widowControl/>
        <w:spacing w:line="293" w:lineRule="exact"/>
        <w:ind w:left="10" w:right="10" w:firstLine="571"/>
        <w:rPr>
          <w:rStyle w:val="FontStyle12"/>
        </w:rPr>
      </w:pPr>
      <w:r w:rsidRPr="00D60163">
        <w:rPr>
          <w:rStyle w:val="FontStyle12"/>
        </w:rPr>
        <w:t xml:space="preserve">Следовательно, полученные средства нужно учесть в доходах. </w:t>
      </w:r>
    </w:p>
    <w:p w:rsidR="00D60163" w:rsidRPr="00D60163" w:rsidRDefault="00D60163" w:rsidP="00F27FD5">
      <w:pPr>
        <w:pStyle w:val="Style2"/>
        <w:widowControl/>
        <w:spacing w:line="298" w:lineRule="exact"/>
        <w:ind w:firstLine="0"/>
        <w:rPr>
          <w:rStyle w:val="FontStyle12"/>
        </w:rPr>
      </w:pPr>
    </w:p>
    <w:p w:rsidR="009D38CC" w:rsidRDefault="009D38CC">
      <w:pPr>
        <w:widowControl/>
        <w:spacing w:line="1" w:lineRule="exact"/>
        <w:rPr>
          <w:sz w:val="2"/>
          <w:szCs w:val="2"/>
        </w:rPr>
      </w:pPr>
    </w:p>
    <w:sectPr w:rsidR="009D38CC" w:rsidSect="009D38CC">
      <w:pgSz w:w="11907" w:h="16839" w:code="9"/>
      <w:pgMar w:top="1217" w:right="567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8CC" w:rsidRDefault="009D38CC">
      <w:r>
        <w:separator/>
      </w:r>
    </w:p>
  </w:endnote>
  <w:endnote w:type="continuationSeparator" w:id="0">
    <w:p w:rsidR="009D38CC" w:rsidRDefault="009D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8CC" w:rsidRDefault="009D38CC">
      <w:r>
        <w:separator/>
      </w:r>
    </w:p>
  </w:footnote>
  <w:footnote w:type="continuationSeparator" w:id="0">
    <w:p w:rsidR="009D38CC" w:rsidRDefault="009D3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2028E7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CC"/>
    <w:rsid w:val="009D38CC"/>
    <w:rsid w:val="00D60163"/>
    <w:rsid w:val="00F2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95" w:lineRule="exact"/>
      <w:ind w:firstLine="605"/>
      <w:jc w:val="both"/>
    </w:pPr>
  </w:style>
  <w:style w:type="paragraph" w:customStyle="1" w:styleId="Style3">
    <w:name w:val="Style3"/>
    <w:basedOn w:val="a"/>
    <w:uiPriority w:val="99"/>
    <w:pPr>
      <w:spacing w:line="299" w:lineRule="exact"/>
      <w:ind w:firstLine="518"/>
      <w:jc w:val="both"/>
    </w:pPr>
  </w:style>
  <w:style w:type="paragraph" w:customStyle="1" w:styleId="Style4">
    <w:name w:val="Style4"/>
    <w:basedOn w:val="a"/>
    <w:uiPriority w:val="99"/>
    <w:pPr>
      <w:spacing w:line="296" w:lineRule="exact"/>
      <w:ind w:firstLine="696"/>
      <w:jc w:val="both"/>
    </w:pPr>
  </w:style>
  <w:style w:type="paragraph" w:customStyle="1" w:styleId="Style5">
    <w:name w:val="Style5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95" w:lineRule="exact"/>
      <w:ind w:firstLine="605"/>
      <w:jc w:val="both"/>
    </w:pPr>
  </w:style>
  <w:style w:type="paragraph" w:customStyle="1" w:styleId="Style3">
    <w:name w:val="Style3"/>
    <w:basedOn w:val="a"/>
    <w:uiPriority w:val="99"/>
    <w:pPr>
      <w:spacing w:line="299" w:lineRule="exact"/>
      <w:ind w:firstLine="518"/>
      <w:jc w:val="both"/>
    </w:pPr>
  </w:style>
  <w:style w:type="paragraph" w:customStyle="1" w:styleId="Style4">
    <w:name w:val="Style4"/>
    <w:basedOn w:val="a"/>
    <w:uiPriority w:val="99"/>
    <w:pPr>
      <w:spacing w:line="296" w:lineRule="exact"/>
      <w:ind w:firstLine="696"/>
      <w:jc w:val="both"/>
    </w:pPr>
  </w:style>
  <w:style w:type="paragraph" w:customStyle="1" w:styleId="Style5">
    <w:name w:val="Style5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33A989302C35B24D489E0ED2609C21121C133F76BDFD9DE249F8E8F072FE364924978543BB7B33DF8AC0A11FB3B704532D8DFA776FBCvD2CJ" TargetMode="External"/><Relationship Id="rId13" Type="http://schemas.openxmlformats.org/officeDocument/2006/relationships/hyperlink" Target="consultantplus://offline/ref=64BEA060E2CC65E6D935B224C67792901EF7AF05F51D7F449B27FD88E30761124C944109B71CC04AE5A09AFF69DB6FA1D91BF85111E722854Av0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D795CC97290018BBEB71BEB3EFDE66D838E8D031051DC4D619C562EB48951D5A4B57F49245DE111A3D9EA3B81B729928F6C8FD3B510I4D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BEA060E2CC65E6D935B224C67792901EF7A109F0167F449B27FD88E30761124C944109BF1AC64CE7FF9FEA788362A2C404F84E0DE52048v7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433A989302C35B24D489E0ED2609C21121C133F76BDFD9DE249F8E8F072FE364924978540BE7933DDD5C5B40EEBBA074E328DE56B6DBEDEvC2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33A989302C35B24D489E0ED2609C21121C133F76BDFD9DE249F8E8F072FE364924978545BF7735DF8AC0A11FB3B704532D8DFA776FBCvD2C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Александр Андреевич</dc:creator>
  <cp:lastModifiedBy>Минаева Светлана Вадимовна</cp:lastModifiedBy>
  <cp:revision>2</cp:revision>
  <dcterms:created xsi:type="dcterms:W3CDTF">2020-11-05T10:54:00Z</dcterms:created>
  <dcterms:modified xsi:type="dcterms:W3CDTF">2020-11-05T10:54:00Z</dcterms:modified>
</cp:coreProperties>
</file>