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E60" w:rsidRPr="00923E60" w:rsidRDefault="00923E60">
      <w:pPr>
        <w:pStyle w:val="ConsPlusTitle"/>
        <w:jc w:val="center"/>
        <w:rPr>
          <w:rFonts w:ascii="Times New Roman" w:hAnsi="Times New Roman" w:cs="Times New Roman"/>
          <w:sz w:val="28"/>
          <w:szCs w:val="28"/>
        </w:rPr>
      </w:pPr>
      <w:r w:rsidRPr="00923E60">
        <w:rPr>
          <w:rFonts w:ascii="Times New Roman" w:hAnsi="Times New Roman" w:cs="Times New Roman"/>
          <w:sz w:val="28"/>
          <w:szCs w:val="28"/>
        </w:rPr>
        <w:t xml:space="preserve">Закон города Москвы  от </w:t>
      </w:r>
      <w:bookmarkStart w:id="0" w:name="_GoBack"/>
      <w:r w:rsidRPr="00923E60">
        <w:rPr>
          <w:rFonts w:ascii="Times New Roman" w:hAnsi="Times New Roman" w:cs="Times New Roman"/>
          <w:sz w:val="28"/>
          <w:szCs w:val="28"/>
        </w:rPr>
        <w:t xml:space="preserve">23.11.2016 № 36 </w:t>
      </w:r>
      <w:bookmarkEnd w:id="0"/>
      <w:r w:rsidRPr="00923E60">
        <w:rPr>
          <w:rFonts w:ascii="Times New Roman" w:hAnsi="Times New Roman" w:cs="Times New Roman"/>
          <w:sz w:val="28"/>
          <w:szCs w:val="28"/>
        </w:rPr>
        <w:t>«О внесении изменений в отдельные законы города Москвы в сфере налогообложения»</w:t>
      </w:r>
    </w:p>
    <w:p w:rsidR="00923E60" w:rsidRPr="00923E60" w:rsidRDefault="00923E60">
      <w:pPr>
        <w:pStyle w:val="ConsPlusNormal"/>
        <w:jc w:val="both"/>
        <w:rPr>
          <w:rFonts w:ascii="Times New Roman" w:hAnsi="Times New Roman" w:cs="Times New Roman"/>
        </w:rPr>
      </w:pPr>
    </w:p>
    <w:p w:rsidR="00923E60" w:rsidRPr="00923E60" w:rsidRDefault="00923E60">
      <w:pPr>
        <w:pStyle w:val="ConsPlusNormal"/>
        <w:ind w:firstLine="540"/>
        <w:jc w:val="both"/>
        <w:outlineLvl w:val="0"/>
        <w:rPr>
          <w:rFonts w:ascii="Times New Roman" w:hAnsi="Times New Roman" w:cs="Times New Roman"/>
        </w:rPr>
      </w:pPr>
      <w:r w:rsidRPr="00923E60">
        <w:rPr>
          <w:rFonts w:ascii="Times New Roman" w:hAnsi="Times New Roman" w:cs="Times New Roman"/>
        </w:rPr>
        <w:t>Статья 1. О внесении изменения в статью 1 Закона города Москвы от 5 марта 2003 года N 12 "Об установлении ставки налога на прибыль для общественных организаций инвалидов и организаций, использующих труд инвалидов"</w:t>
      </w:r>
    </w:p>
    <w:p w:rsidR="00923E60" w:rsidRPr="00923E60" w:rsidRDefault="00923E60">
      <w:pPr>
        <w:pStyle w:val="ConsPlusNormal"/>
        <w:jc w:val="both"/>
        <w:rPr>
          <w:rFonts w:ascii="Times New Roman" w:hAnsi="Times New Roman" w:cs="Times New Roman"/>
        </w:rPr>
      </w:pP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Абзац первый статьи 1 после слов "13,5 процента" дополнить словами "(12,5 процента в 2017-2020 годах)".</w:t>
      </w:r>
    </w:p>
    <w:p w:rsidR="00923E60" w:rsidRPr="00923E60" w:rsidRDefault="00923E60">
      <w:pPr>
        <w:pStyle w:val="ConsPlusNormal"/>
        <w:jc w:val="both"/>
        <w:rPr>
          <w:rFonts w:ascii="Times New Roman" w:hAnsi="Times New Roman" w:cs="Times New Roman"/>
          <w:color w:val="000000" w:themeColor="text1"/>
        </w:rPr>
      </w:pPr>
    </w:p>
    <w:p w:rsidR="00923E60" w:rsidRPr="00923E60" w:rsidRDefault="00923E60">
      <w:pPr>
        <w:pStyle w:val="ConsPlusNormal"/>
        <w:ind w:firstLine="540"/>
        <w:jc w:val="both"/>
        <w:outlineLvl w:val="0"/>
        <w:rPr>
          <w:rFonts w:ascii="Times New Roman" w:hAnsi="Times New Roman" w:cs="Times New Roman"/>
          <w:color w:val="000000" w:themeColor="text1"/>
        </w:rPr>
      </w:pPr>
      <w:r w:rsidRPr="00923E60">
        <w:rPr>
          <w:rFonts w:ascii="Times New Roman" w:hAnsi="Times New Roman" w:cs="Times New Roman"/>
          <w:color w:val="000000" w:themeColor="text1"/>
        </w:rPr>
        <w:t>Статья 2. О внесении изменений в статьи 4 и 4.1 Закона города Москвы от 5 ноября 2003 года N 64 "О налоге на имущество организаций"</w:t>
      </w:r>
    </w:p>
    <w:p w:rsidR="00923E60" w:rsidRPr="00923E60" w:rsidRDefault="00923E60">
      <w:pPr>
        <w:pStyle w:val="ConsPlusNormal"/>
        <w:jc w:val="both"/>
        <w:rPr>
          <w:rFonts w:ascii="Times New Roman" w:hAnsi="Times New Roman" w:cs="Times New Roman"/>
          <w:color w:val="000000" w:themeColor="text1"/>
        </w:rPr>
      </w:pP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1. В части 1 статьи 4:</w:t>
      </w: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1) пункт 27 после слова "организации" дополнить словами "- субъекты инвестиционной деятельности, в том числе являющиеся стороной специального инвестиционного контракта, заключенного с органом государственной власти города Москвы</w:t>
      </w:r>
      <w:proofErr w:type="gramStart"/>
      <w:r w:rsidRPr="00923E60">
        <w:rPr>
          <w:rFonts w:ascii="Times New Roman" w:hAnsi="Times New Roman" w:cs="Times New Roman"/>
          <w:color w:val="000000" w:themeColor="text1"/>
        </w:rPr>
        <w:t>,"</w:t>
      </w:r>
      <w:proofErr w:type="gramEnd"/>
      <w:r w:rsidRPr="00923E60">
        <w:rPr>
          <w:rFonts w:ascii="Times New Roman" w:hAnsi="Times New Roman" w:cs="Times New Roman"/>
          <w:color w:val="000000" w:themeColor="text1"/>
        </w:rPr>
        <w:t>, дополнить предложением следующего содержания: "Перечень недвижимого имущества, используемого в ходе реализации инвестиционного приоритетного проекта города Москвы, устанавливается Правительством Москвы</w:t>
      </w:r>
      <w:proofErr w:type="gramStart"/>
      <w:r w:rsidRPr="00923E60">
        <w:rPr>
          <w:rFonts w:ascii="Times New Roman" w:hAnsi="Times New Roman" w:cs="Times New Roman"/>
          <w:color w:val="000000" w:themeColor="text1"/>
        </w:rPr>
        <w:t>;"</w:t>
      </w:r>
      <w:proofErr w:type="gramEnd"/>
      <w:r w:rsidRPr="00923E60">
        <w:rPr>
          <w:rFonts w:ascii="Times New Roman" w:hAnsi="Times New Roman" w:cs="Times New Roman"/>
          <w:color w:val="000000" w:themeColor="text1"/>
        </w:rPr>
        <w:t>;</w:t>
      </w:r>
    </w:p>
    <w:p w:rsidR="00923E60" w:rsidRPr="00923E60" w:rsidRDefault="00923E60">
      <w:pPr>
        <w:pStyle w:val="ConsPlusNormal"/>
        <w:pBdr>
          <w:top w:val="single" w:sz="6" w:space="0" w:color="auto"/>
        </w:pBdr>
        <w:spacing w:before="100" w:after="100"/>
        <w:jc w:val="both"/>
        <w:rPr>
          <w:rFonts w:ascii="Times New Roman" w:hAnsi="Times New Roman" w:cs="Times New Roman"/>
          <w:color w:val="000000" w:themeColor="text1"/>
          <w:sz w:val="2"/>
          <w:szCs w:val="2"/>
        </w:rPr>
      </w:pP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Пункт 2 части 1 статьи 2 утрачивает силу с 1 января 2021 года (часть 3 статьи 12 данного документа).</w:t>
      </w:r>
    </w:p>
    <w:p w:rsidR="00923E60" w:rsidRPr="00923E60" w:rsidRDefault="00923E60">
      <w:pPr>
        <w:pStyle w:val="ConsPlusNormal"/>
        <w:pBdr>
          <w:top w:val="single" w:sz="6" w:space="0" w:color="auto"/>
        </w:pBdr>
        <w:spacing w:before="100" w:after="100"/>
        <w:jc w:val="both"/>
        <w:rPr>
          <w:rFonts w:ascii="Times New Roman" w:hAnsi="Times New Roman" w:cs="Times New Roman"/>
          <w:color w:val="000000" w:themeColor="text1"/>
          <w:sz w:val="2"/>
          <w:szCs w:val="2"/>
        </w:rPr>
      </w:pP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Пункт 2 части 1 статьи 2 вступил в силу со дня официального опубликования и распространяется на правоотношения, возникшие с 1 января 2016 года (часть 2 статьи 12 данного документа).</w:t>
      </w:r>
    </w:p>
    <w:p w:rsidR="00923E60" w:rsidRPr="00923E60" w:rsidRDefault="00923E60">
      <w:pPr>
        <w:pStyle w:val="ConsPlusNormal"/>
        <w:pBdr>
          <w:top w:val="single" w:sz="6" w:space="0" w:color="auto"/>
        </w:pBdr>
        <w:spacing w:before="100" w:after="100"/>
        <w:jc w:val="both"/>
        <w:rPr>
          <w:rFonts w:ascii="Times New Roman" w:hAnsi="Times New Roman" w:cs="Times New Roman"/>
          <w:color w:val="000000" w:themeColor="text1"/>
          <w:sz w:val="2"/>
          <w:szCs w:val="2"/>
        </w:rPr>
      </w:pPr>
    </w:p>
    <w:p w:rsidR="00923E60" w:rsidRPr="00923E60" w:rsidRDefault="00923E60">
      <w:pPr>
        <w:pStyle w:val="ConsPlusNormal"/>
        <w:ind w:firstLine="540"/>
        <w:jc w:val="both"/>
        <w:rPr>
          <w:rFonts w:ascii="Times New Roman" w:hAnsi="Times New Roman" w:cs="Times New Roman"/>
          <w:color w:val="000000" w:themeColor="text1"/>
        </w:rPr>
      </w:pPr>
      <w:bookmarkStart w:id="1" w:name="P23"/>
      <w:bookmarkEnd w:id="1"/>
      <w:r w:rsidRPr="00923E60">
        <w:rPr>
          <w:rFonts w:ascii="Times New Roman" w:hAnsi="Times New Roman" w:cs="Times New Roman"/>
          <w:color w:val="000000" w:themeColor="text1"/>
        </w:rPr>
        <w:t>2) дополнить пунктом 28 следующего содержания:</w:t>
      </w: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"28) организации железнодорожного транспорта общего пользования - в отношении объектов движимого и недвижимого имущества, используемого для осуществления перевозок на Малом кольце Московской железной дороги. Перечень указанного имущества устанавливается Правительством Москвы</w:t>
      </w:r>
      <w:proofErr w:type="gramStart"/>
      <w:r w:rsidRPr="00923E60">
        <w:rPr>
          <w:rFonts w:ascii="Times New Roman" w:hAnsi="Times New Roman" w:cs="Times New Roman"/>
          <w:color w:val="000000" w:themeColor="text1"/>
        </w:rPr>
        <w:t>.".</w:t>
      </w:r>
      <w:proofErr w:type="gramEnd"/>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2. В части 2.1 статьи 4.1:</w:t>
      </w: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1) абзац первый после слов "зданий (строений, сооружений)" дополнить словами "или помещений в них, используемых налогоплательщиком для размещения рабочих мест работников, обеспечивающих его производственную деятельность";</w:t>
      </w: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2) в пункте 1 слова "и помещения" заменить словами "или помещения", слова "и используются налогоплательщиком для размещения рабочих мест работников, обеспечивающих его производственную деятельность" исключить;</w:t>
      </w: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3) пункт 3 изложить в следующей редакции:</w:t>
      </w:r>
    </w:p>
    <w:p w:rsidR="00923E60" w:rsidRPr="00923E60" w:rsidRDefault="00923E60">
      <w:pPr>
        <w:pStyle w:val="ConsPlusNormal"/>
        <w:ind w:firstLine="540"/>
        <w:jc w:val="both"/>
        <w:rPr>
          <w:rFonts w:ascii="Times New Roman" w:hAnsi="Times New Roman" w:cs="Times New Roman"/>
          <w:color w:val="000000" w:themeColor="text1"/>
        </w:rPr>
      </w:pPr>
      <w:proofErr w:type="gramStart"/>
      <w:r w:rsidRPr="00923E60">
        <w:rPr>
          <w:rFonts w:ascii="Times New Roman" w:hAnsi="Times New Roman" w:cs="Times New Roman"/>
          <w:color w:val="000000" w:themeColor="text1"/>
        </w:rPr>
        <w:t>"3) по результатам последних мероприятий по определению вида фактического использования, проведенных с 1 января года, предшествующего налоговому периоду, за который заявлена налоговая льгота, по 30 июня года указанного налогового периода, установлено, что не менее 20 процентов общей площади здания (строения, сооружения), расположенного на земельных участках, указанных в пункте 2 настоящей части, или на смежных с ними земельных участках, используется налогоплательщиком</w:t>
      </w:r>
      <w:proofErr w:type="gramEnd"/>
      <w:r w:rsidRPr="00923E60">
        <w:rPr>
          <w:rFonts w:ascii="Times New Roman" w:hAnsi="Times New Roman" w:cs="Times New Roman"/>
          <w:color w:val="000000" w:themeColor="text1"/>
        </w:rPr>
        <w:t xml:space="preserve"> для осуществления его производственной деятельности. При этом указанное здание (строение, сооружение) или помещения в нем находятся в собственности налогоплательщика или закреплены за ним на праве хозяйственного ведения и не переданы в пользование третьим лицам;";</w:t>
      </w: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4) дополнить пунктом 4 следующего содержания:</w:t>
      </w:r>
    </w:p>
    <w:p w:rsidR="00923E60" w:rsidRPr="00923E60" w:rsidRDefault="00923E60">
      <w:pPr>
        <w:pStyle w:val="ConsPlusNormal"/>
        <w:ind w:firstLine="540"/>
        <w:jc w:val="both"/>
        <w:rPr>
          <w:rFonts w:ascii="Times New Roman" w:hAnsi="Times New Roman" w:cs="Times New Roman"/>
          <w:color w:val="000000" w:themeColor="text1"/>
        </w:rPr>
      </w:pPr>
      <w:proofErr w:type="gramStart"/>
      <w:r w:rsidRPr="00923E60">
        <w:rPr>
          <w:rFonts w:ascii="Times New Roman" w:hAnsi="Times New Roman" w:cs="Times New Roman"/>
          <w:color w:val="000000" w:themeColor="text1"/>
        </w:rPr>
        <w:t xml:space="preserve">"4) по результатам последних </w:t>
      </w:r>
      <w:r w:rsidRPr="00923E60">
        <w:rPr>
          <w:rFonts w:ascii="Times New Roman" w:hAnsi="Times New Roman" w:cs="Times New Roman"/>
        </w:rPr>
        <w:t>мероприятий по определению вида фактического использования, проведенных с 1 января года, предшествующего налоговому периоду, за который заявлена налоговая льгота, по 30 июня года указанного налогового периода, установлено, что не менее 20 процентов общей площади здания (строения, сооружения) используется налогоплательщиком для размещения рабочих мест работников, обеспечивающих его производственную деятельность.</w:t>
      </w:r>
      <w:proofErr w:type="gramEnd"/>
      <w:r w:rsidRPr="00923E60">
        <w:rPr>
          <w:rFonts w:ascii="Times New Roman" w:hAnsi="Times New Roman" w:cs="Times New Roman"/>
        </w:rPr>
        <w:t xml:space="preserve"> В случае отсутствия в результатах проведенных мероприятий по </w:t>
      </w:r>
      <w:r w:rsidRPr="00923E60">
        <w:rPr>
          <w:rFonts w:ascii="Times New Roman" w:hAnsi="Times New Roman" w:cs="Times New Roman"/>
          <w:color w:val="000000" w:themeColor="text1"/>
        </w:rPr>
        <w:lastRenderedPageBreak/>
        <w:t>определению вида фактического использования указанных нежилых зданий (строений, сооружений) информации о наличии рабочих мест работников, обеспечивающих производственную деятельность, налогоплательщик имеет право предоставить иные документы, подтверждающие соблюдение данного условия в отчетном (налоговом) периоде, за который заявлена налоговая льгота</w:t>
      </w:r>
      <w:proofErr w:type="gramStart"/>
      <w:r w:rsidRPr="00923E60">
        <w:rPr>
          <w:rFonts w:ascii="Times New Roman" w:hAnsi="Times New Roman" w:cs="Times New Roman"/>
          <w:color w:val="000000" w:themeColor="text1"/>
        </w:rPr>
        <w:t>.".</w:t>
      </w:r>
      <w:proofErr w:type="gramEnd"/>
    </w:p>
    <w:p w:rsidR="00923E60" w:rsidRPr="00923E60" w:rsidRDefault="00923E60">
      <w:pPr>
        <w:pStyle w:val="ConsPlusNormal"/>
        <w:jc w:val="both"/>
        <w:rPr>
          <w:rFonts w:ascii="Times New Roman" w:hAnsi="Times New Roman" w:cs="Times New Roman"/>
          <w:color w:val="000000" w:themeColor="text1"/>
        </w:rPr>
      </w:pPr>
    </w:p>
    <w:p w:rsidR="00923E60" w:rsidRPr="00923E60" w:rsidRDefault="00923E60">
      <w:pPr>
        <w:pStyle w:val="ConsPlusNormal"/>
        <w:ind w:firstLine="540"/>
        <w:jc w:val="both"/>
        <w:outlineLvl w:val="0"/>
        <w:rPr>
          <w:rFonts w:ascii="Times New Roman" w:hAnsi="Times New Roman" w:cs="Times New Roman"/>
          <w:color w:val="000000" w:themeColor="text1"/>
        </w:rPr>
      </w:pPr>
      <w:r w:rsidRPr="00923E60">
        <w:rPr>
          <w:rFonts w:ascii="Times New Roman" w:hAnsi="Times New Roman" w:cs="Times New Roman"/>
          <w:color w:val="000000" w:themeColor="text1"/>
        </w:rPr>
        <w:t>Статья 3. О внесении изменений в статью 3.1 Закона города Москвы от 24 ноября 2004 года N 74 "О земельном налоге"</w:t>
      </w:r>
    </w:p>
    <w:p w:rsidR="00923E60" w:rsidRPr="00923E60" w:rsidRDefault="00923E60">
      <w:pPr>
        <w:pStyle w:val="ConsPlusNormal"/>
        <w:jc w:val="both"/>
        <w:rPr>
          <w:rFonts w:ascii="Times New Roman" w:hAnsi="Times New Roman" w:cs="Times New Roman"/>
          <w:color w:val="000000" w:themeColor="text1"/>
        </w:rPr>
      </w:pPr>
    </w:p>
    <w:p w:rsidR="00923E60" w:rsidRPr="00923E60" w:rsidRDefault="00923E60">
      <w:pPr>
        <w:pStyle w:val="ConsPlusNormal"/>
        <w:ind w:firstLine="540"/>
        <w:jc w:val="both"/>
        <w:rPr>
          <w:rFonts w:ascii="Times New Roman" w:hAnsi="Times New Roman" w:cs="Times New Roman"/>
          <w:color w:val="000000" w:themeColor="text1"/>
        </w:rPr>
      </w:pPr>
      <w:proofErr w:type="gramStart"/>
      <w:r w:rsidRPr="00923E60">
        <w:rPr>
          <w:rFonts w:ascii="Times New Roman" w:hAnsi="Times New Roman" w:cs="Times New Roman"/>
          <w:color w:val="000000" w:themeColor="text1"/>
        </w:rPr>
        <w:t xml:space="preserve">В части 1.5 статьи 3.1 после слова "деятельности" дополнить словами ", в том числе являющиеся стороной специального инвестиционного контракта, заключенного с органом государственной власти города Москвы,", слова "Москвы, с" заменить словами "Москвы (за исключением земельных участков, указанных в частях </w:t>
      </w:r>
      <w:r w:rsidRPr="00923E60">
        <w:rPr>
          <w:rFonts w:ascii="Times New Roman" w:hAnsi="Times New Roman" w:cs="Times New Roman"/>
        </w:rPr>
        <w:t>1.6 и 1.7 настоящей статьи), с", дополнить предложением следующего содержания:</w:t>
      </w:r>
      <w:proofErr w:type="gramEnd"/>
      <w:r w:rsidRPr="00923E60">
        <w:rPr>
          <w:rFonts w:ascii="Times New Roman" w:hAnsi="Times New Roman" w:cs="Times New Roman"/>
        </w:rPr>
        <w:t xml:space="preserve"> "Перечень земельных участков, используемых в ходе </w:t>
      </w:r>
      <w:r w:rsidRPr="00923E60">
        <w:rPr>
          <w:rFonts w:ascii="Times New Roman" w:hAnsi="Times New Roman" w:cs="Times New Roman"/>
          <w:color w:val="000000" w:themeColor="text1"/>
        </w:rPr>
        <w:t>реализации инвестиционного приоритетного проекта города Москвы, устанавливается Правительством Москвы</w:t>
      </w:r>
      <w:proofErr w:type="gramStart"/>
      <w:r w:rsidRPr="00923E60">
        <w:rPr>
          <w:rFonts w:ascii="Times New Roman" w:hAnsi="Times New Roman" w:cs="Times New Roman"/>
          <w:color w:val="000000" w:themeColor="text1"/>
        </w:rPr>
        <w:t>.".</w:t>
      </w:r>
      <w:proofErr w:type="gramEnd"/>
    </w:p>
    <w:p w:rsidR="00923E60" w:rsidRPr="00923E60" w:rsidRDefault="00923E60">
      <w:pPr>
        <w:pStyle w:val="ConsPlusNormal"/>
        <w:jc w:val="both"/>
        <w:rPr>
          <w:rFonts w:ascii="Times New Roman" w:hAnsi="Times New Roman" w:cs="Times New Roman"/>
          <w:color w:val="000000" w:themeColor="text1"/>
        </w:rPr>
      </w:pPr>
    </w:p>
    <w:p w:rsidR="00923E60" w:rsidRPr="00923E60" w:rsidRDefault="00923E60">
      <w:pPr>
        <w:pStyle w:val="ConsPlusNormal"/>
        <w:ind w:firstLine="540"/>
        <w:jc w:val="both"/>
        <w:outlineLvl w:val="0"/>
        <w:rPr>
          <w:rFonts w:ascii="Times New Roman" w:hAnsi="Times New Roman" w:cs="Times New Roman"/>
          <w:color w:val="000000" w:themeColor="text1"/>
        </w:rPr>
      </w:pPr>
      <w:r w:rsidRPr="00923E60">
        <w:rPr>
          <w:rFonts w:ascii="Times New Roman" w:hAnsi="Times New Roman" w:cs="Times New Roman"/>
          <w:color w:val="000000" w:themeColor="text1"/>
        </w:rPr>
        <w:t>Статья 4. О внесении изменений в статью 1 Закона города Москвы от 7 октября 2009 года N 41 "Об установлении налоговой ставки для организаций и индивидуальных предпринимателей, применяющих упрощенную систему налогообложения, выбравших в качестве объекта налогообложения доходы, уменьшенные на величину расходов"</w:t>
      </w:r>
    </w:p>
    <w:p w:rsidR="00923E60" w:rsidRPr="00923E60" w:rsidRDefault="00923E60">
      <w:pPr>
        <w:pStyle w:val="ConsPlusNormal"/>
        <w:jc w:val="both"/>
        <w:rPr>
          <w:rFonts w:ascii="Times New Roman" w:hAnsi="Times New Roman" w:cs="Times New Roman"/>
          <w:color w:val="000000" w:themeColor="text1"/>
        </w:rPr>
      </w:pP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В части 1 статьи 1:</w:t>
      </w: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1) пункт 2 дополнить словами "за вознаграждение или на договорной основе";</w:t>
      </w: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2) пункт 4 изложить в следующей редакции:</w:t>
      </w: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"4) деятельность по уходу с обеспечением проживания и предоставление социальных услуг без обеспечения проживания</w:t>
      </w:r>
      <w:proofErr w:type="gramStart"/>
      <w:r w:rsidRPr="00923E60">
        <w:rPr>
          <w:rFonts w:ascii="Times New Roman" w:hAnsi="Times New Roman" w:cs="Times New Roman"/>
          <w:color w:val="000000" w:themeColor="text1"/>
        </w:rPr>
        <w:t>;"</w:t>
      </w:r>
      <w:proofErr w:type="gramEnd"/>
      <w:r w:rsidRPr="00923E60">
        <w:rPr>
          <w:rFonts w:ascii="Times New Roman" w:hAnsi="Times New Roman" w:cs="Times New Roman"/>
          <w:color w:val="000000" w:themeColor="text1"/>
        </w:rPr>
        <w:t>;</w:t>
      </w: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3) пункт 6 изложить в следующей редакции:</w:t>
      </w: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"6) растениеводство, животноводство и предоставление соответствующих услуг в этих областях</w:t>
      </w:r>
      <w:proofErr w:type="gramStart"/>
      <w:r w:rsidRPr="00923E60">
        <w:rPr>
          <w:rFonts w:ascii="Times New Roman" w:hAnsi="Times New Roman" w:cs="Times New Roman"/>
          <w:color w:val="000000" w:themeColor="text1"/>
        </w:rPr>
        <w:t>.";</w:t>
      </w:r>
      <w:proofErr w:type="gramEnd"/>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4) пункты 7-</w:t>
      </w:r>
      <w:hyperlink r:id="rId5" w:history="1">
        <w:r w:rsidRPr="00923E60">
          <w:rPr>
            <w:rFonts w:ascii="Times New Roman" w:hAnsi="Times New Roman" w:cs="Times New Roman"/>
            <w:color w:val="000000" w:themeColor="text1"/>
          </w:rPr>
          <w:t>9</w:t>
        </w:r>
      </w:hyperlink>
      <w:r w:rsidRPr="00923E60">
        <w:rPr>
          <w:rFonts w:ascii="Times New Roman" w:hAnsi="Times New Roman" w:cs="Times New Roman"/>
          <w:color w:val="000000" w:themeColor="text1"/>
        </w:rPr>
        <w:t xml:space="preserve"> признать утратившими силу.</w:t>
      </w:r>
    </w:p>
    <w:p w:rsidR="00923E60" w:rsidRPr="00923E60" w:rsidRDefault="00923E60">
      <w:pPr>
        <w:pStyle w:val="ConsPlusNormal"/>
        <w:jc w:val="both"/>
        <w:rPr>
          <w:rFonts w:ascii="Times New Roman" w:hAnsi="Times New Roman" w:cs="Times New Roman"/>
          <w:color w:val="000000" w:themeColor="text1"/>
        </w:rPr>
      </w:pPr>
    </w:p>
    <w:p w:rsidR="00923E60" w:rsidRPr="00923E60" w:rsidRDefault="00923E60">
      <w:pPr>
        <w:pStyle w:val="ConsPlusNormal"/>
        <w:ind w:firstLine="540"/>
        <w:jc w:val="both"/>
        <w:outlineLvl w:val="0"/>
        <w:rPr>
          <w:rFonts w:ascii="Times New Roman" w:hAnsi="Times New Roman" w:cs="Times New Roman"/>
        </w:rPr>
      </w:pPr>
      <w:r w:rsidRPr="00923E60">
        <w:rPr>
          <w:rFonts w:ascii="Times New Roman" w:hAnsi="Times New Roman" w:cs="Times New Roman"/>
        </w:rPr>
        <w:t>Статья 5. О внесении изменений в статью 1 Закона города Москвы от 31 октября 2012 года N 53 "О патентной системе налогообложения"</w:t>
      </w:r>
    </w:p>
    <w:p w:rsidR="00923E60" w:rsidRPr="00923E60" w:rsidRDefault="00923E60">
      <w:pPr>
        <w:pStyle w:val="ConsPlusNormal"/>
        <w:jc w:val="both"/>
        <w:rPr>
          <w:rFonts w:ascii="Times New Roman" w:hAnsi="Times New Roman" w:cs="Times New Roman"/>
        </w:rPr>
      </w:pP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В таблице статьи 1:</w:t>
      </w: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1) в пунктах 1 и 2 цифры "600" заменить цифрами "660";</w:t>
      </w: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2) в пунктах 3 и 4 цифры "900" заменить цифрами "990";</w:t>
      </w: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3) в пунктах 5 и 6 цифры "600" заменить цифрами "660";</w:t>
      </w: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4) в пункте 7 слова "Изготовление и ремонт" заменить словом "Ремонт", цифры "600" заменить цифрами "660";</w:t>
      </w: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5) в пункте 8 цифры "900" заменить цифрами "990";</w:t>
      </w: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6) в пункте 9 цифры "600" заменить цифрами "660";</w:t>
      </w: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7) дополнить пунктом 11.1 следующего содержания:</w:t>
      </w:r>
    </w:p>
    <w:p w:rsidR="00923E60" w:rsidRPr="00923E60" w:rsidRDefault="00923E60">
      <w:pPr>
        <w:pStyle w:val="ConsPlusNormal"/>
        <w:jc w:val="both"/>
        <w:rPr>
          <w:rFonts w:ascii="Times New Roman" w:hAnsi="Times New Roman" w:cs="Times New Roman"/>
          <w:color w:val="000000" w:themeColor="text1"/>
        </w:rPr>
      </w:pPr>
    </w:p>
    <w:p w:rsidR="00923E60" w:rsidRPr="00923E60" w:rsidRDefault="00923E60">
      <w:pPr>
        <w:pStyle w:val="ConsPlusNormal"/>
        <w:jc w:val="both"/>
        <w:rPr>
          <w:rFonts w:ascii="Times New Roman" w:hAnsi="Times New Roman" w:cs="Times New Roman"/>
          <w:color w:val="000000" w:themeColor="text1"/>
        </w:rPr>
      </w:pPr>
      <w:r w:rsidRPr="00923E60">
        <w:rPr>
          <w:rFonts w:ascii="Times New Roman" w:hAnsi="Times New Roman" w:cs="Times New Roman"/>
          <w:color w:val="000000" w:themeColor="text1"/>
        </w:rPr>
        <w:t>"</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6009"/>
        <w:gridCol w:w="1531"/>
      </w:tblGrid>
      <w:tr w:rsidR="00923E60" w:rsidRPr="00923E60">
        <w:tc>
          <w:tcPr>
            <w:tcW w:w="850"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11.1.</w:t>
            </w:r>
          </w:p>
        </w:tc>
        <w:tc>
          <w:tcPr>
            <w:tcW w:w="6009"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Деятельность такси:</w:t>
            </w:r>
          </w:p>
        </w:tc>
        <w:tc>
          <w:tcPr>
            <w:tcW w:w="1531" w:type="dxa"/>
          </w:tcPr>
          <w:p w:rsidR="00923E60" w:rsidRPr="00923E60" w:rsidRDefault="00923E60">
            <w:pPr>
              <w:pStyle w:val="ConsPlusNormal"/>
              <w:rPr>
                <w:rFonts w:ascii="Times New Roman" w:hAnsi="Times New Roman" w:cs="Times New Roman"/>
              </w:rPr>
            </w:pPr>
          </w:p>
        </w:tc>
      </w:tr>
      <w:tr w:rsidR="00923E60" w:rsidRPr="00923E60">
        <w:tc>
          <w:tcPr>
            <w:tcW w:w="850" w:type="dxa"/>
          </w:tcPr>
          <w:p w:rsidR="00923E60" w:rsidRPr="00923E60" w:rsidRDefault="00923E60">
            <w:pPr>
              <w:pStyle w:val="ConsPlusNormal"/>
              <w:rPr>
                <w:rFonts w:ascii="Times New Roman" w:hAnsi="Times New Roman" w:cs="Times New Roman"/>
              </w:rPr>
            </w:pPr>
          </w:p>
        </w:tc>
        <w:tc>
          <w:tcPr>
            <w:tcW w:w="6009"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1) без привлечения наемных работников</w:t>
            </w:r>
          </w:p>
        </w:tc>
        <w:tc>
          <w:tcPr>
            <w:tcW w:w="1531"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300</w:t>
            </w:r>
          </w:p>
        </w:tc>
      </w:tr>
      <w:tr w:rsidR="00923E60" w:rsidRPr="00923E60">
        <w:tc>
          <w:tcPr>
            <w:tcW w:w="850" w:type="dxa"/>
          </w:tcPr>
          <w:p w:rsidR="00923E60" w:rsidRPr="00923E60" w:rsidRDefault="00923E60">
            <w:pPr>
              <w:pStyle w:val="ConsPlusNormal"/>
              <w:rPr>
                <w:rFonts w:ascii="Times New Roman" w:hAnsi="Times New Roman" w:cs="Times New Roman"/>
              </w:rPr>
            </w:pPr>
          </w:p>
        </w:tc>
        <w:tc>
          <w:tcPr>
            <w:tcW w:w="6009"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2) с привлечением от 1 до 15 (включительно) наемных работников</w:t>
            </w:r>
          </w:p>
        </w:tc>
        <w:tc>
          <w:tcPr>
            <w:tcW w:w="1531"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2000</w:t>
            </w:r>
          </w:p>
        </w:tc>
      </w:tr>
    </w:tbl>
    <w:p w:rsidR="00923E60" w:rsidRPr="00923E60" w:rsidRDefault="00923E60">
      <w:pPr>
        <w:pStyle w:val="ConsPlusNormal"/>
        <w:jc w:val="right"/>
        <w:rPr>
          <w:rFonts w:ascii="Times New Roman" w:hAnsi="Times New Roman" w:cs="Times New Roman"/>
        </w:rPr>
      </w:pPr>
      <w:r w:rsidRPr="00923E60">
        <w:rPr>
          <w:rFonts w:ascii="Times New Roman" w:hAnsi="Times New Roman" w:cs="Times New Roman"/>
        </w:rPr>
        <w:t>";</w:t>
      </w:r>
    </w:p>
    <w:p w:rsidR="00923E60" w:rsidRPr="00923E60" w:rsidRDefault="00923E60">
      <w:pPr>
        <w:pStyle w:val="ConsPlusNormal"/>
        <w:jc w:val="both"/>
        <w:rPr>
          <w:rFonts w:ascii="Times New Roman" w:hAnsi="Times New Roman" w:cs="Times New Roman"/>
        </w:rPr>
      </w:pPr>
    </w:p>
    <w:p w:rsidR="00923E60" w:rsidRPr="00923E60" w:rsidRDefault="00923E60">
      <w:pPr>
        <w:pStyle w:val="ConsPlusNormal"/>
        <w:ind w:firstLine="540"/>
        <w:jc w:val="both"/>
        <w:rPr>
          <w:rFonts w:ascii="Times New Roman" w:hAnsi="Times New Roman" w:cs="Times New Roman"/>
        </w:rPr>
      </w:pPr>
      <w:r w:rsidRPr="00923E60">
        <w:rPr>
          <w:rFonts w:ascii="Times New Roman" w:hAnsi="Times New Roman" w:cs="Times New Roman"/>
        </w:rPr>
        <w:t xml:space="preserve">8) в </w:t>
      </w:r>
      <w:r w:rsidRPr="00923E60">
        <w:rPr>
          <w:rFonts w:ascii="Times New Roman" w:hAnsi="Times New Roman" w:cs="Times New Roman"/>
          <w:color w:val="0000FF"/>
        </w:rPr>
        <w:t>пунктах 12</w:t>
      </w:r>
      <w:r w:rsidRPr="00923E60">
        <w:rPr>
          <w:rFonts w:ascii="Times New Roman" w:hAnsi="Times New Roman" w:cs="Times New Roman"/>
        </w:rPr>
        <w:t>-</w:t>
      </w:r>
      <w:hyperlink r:id="rId6" w:history="1">
        <w:r w:rsidRPr="00923E60">
          <w:rPr>
            <w:rFonts w:ascii="Times New Roman" w:hAnsi="Times New Roman" w:cs="Times New Roman"/>
            <w:color w:val="0000FF"/>
          </w:rPr>
          <w:t>14</w:t>
        </w:r>
      </w:hyperlink>
      <w:r w:rsidRPr="00923E60">
        <w:rPr>
          <w:rFonts w:ascii="Times New Roman" w:hAnsi="Times New Roman" w:cs="Times New Roman"/>
        </w:rPr>
        <w:t xml:space="preserve"> цифры "600" заменить цифрами "660";</w:t>
      </w:r>
    </w:p>
    <w:p w:rsidR="00923E60" w:rsidRPr="00923E60" w:rsidRDefault="00923E60">
      <w:pPr>
        <w:pStyle w:val="ConsPlusNormal"/>
        <w:ind w:firstLine="540"/>
        <w:jc w:val="both"/>
        <w:rPr>
          <w:rFonts w:ascii="Times New Roman" w:hAnsi="Times New Roman" w:cs="Times New Roman"/>
        </w:rPr>
      </w:pPr>
      <w:r w:rsidRPr="00923E60">
        <w:rPr>
          <w:rFonts w:ascii="Times New Roman" w:hAnsi="Times New Roman" w:cs="Times New Roman"/>
        </w:rPr>
        <w:t xml:space="preserve">9) в </w:t>
      </w:r>
      <w:r w:rsidRPr="00923E60">
        <w:rPr>
          <w:rFonts w:ascii="Times New Roman" w:hAnsi="Times New Roman" w:cs="Times New Roman"/>
          <w:color w:val="0000FF"/>
        </w:rPr>
        <w:t>пунктах 15</w:t>
      </w:r>
      <w:r w:rsidRPr="00923E60">
        <w:rPr>
          <w:rFonts w:ascii="Times New Roman" w:hAnsi="Times New Roman" w:cs="Times New Roman"/>
        </w:rPr>
        <w:t>-</w:t>
      </w:r>
      <w:hyperlink r:id="rId7" w:history="1">
        <w:r w:rsidRPr="00923E60">
          <w:rPr>
            <w:rFonts w:ascii="Times New Roman" w:hAnsi="Times New Roman" w:cs="Times New Roman"/>
            <w:color w:val="0000FF"/>
          </w:rPr>
          <w:t>17</w:t>
        </w:r>
      </w:hyperlink>
      <w:r w:rsidRPr="00923E60">
        <w:rPr>
          <w:rFonts w:ascii="Times New Roman" w:hAnsi="Times New Roman" w:cs="Times New Roman"/>
        </w:rPr>
        <w:t xml:space="preserve"> цифры "300" заменить цифрами "330";</w:t>
      </w:r>
    </w:p>
    <w:p w:rsidR="00923E60" w:rsidRPr="00923E60" w:rsidRDefault="00923E60">
      <w:pPr>
        <w:pStyle w:val="ConsPlusNormal"/>
        <w:ind w:firstLine="540"/>
        <w:jc w:val="both"/>
        <w:rPr>
          <w:rFonts w:ascii="Times New Roman" w:hAnsi="Times New Roman" w:cs="Times New Roman"/>
        </w:rPr>
      </w:pPr>
      <w:r w:rsidRPr="00923E60">
        <w:rPr>
          <w:rFonts w:ascii="Times New Roman" w:hAnsi="Times New Roman" w:cs="Times New Roman"/>
        </w:rPr>
        <w:t xml:space="preserve">10) в </w:t>
      </w:r>
      <w:r w:rsidRPr="00923E60">
        <w:rPr>
          <w:rFonts w:ascii="Times New Roman" w:hAnsi="Times New Roman" w:cs="Times New Roman"/>
          <w:color w:val="0000FF"/>
        </w:rPr>
        <w:t>пункте 18</w:t>
      </w:r>
      <w:r w:rsidRPr="00923E60">
        <w:rPr>
          <w:rFonts w:ascii="Times New Roman" w:hAnsi="Times New Roman" w:cs="Times New Roman"/>
        </w:rPr>
        <w:t xml:space="preserve"> цифры "600" заменить цифрами "660";</w:t>
      </w:r>
    </w:p>
    <w:p w:rsidR="00923E60" w:rsidRPr="00923E60" w:rsidRDefault="00923E60">
      <w:pPr>
        <w:pStyle w:val="ConsPlusNormal"/>
        <w:ind w:firstLine="540"/>
        <w:jc w:val="both"/>
        <w:rPr>
          <w:rFonts w:ascii="Times New Roman" w:hAnsi="Times New Roman" w:cs="Times New Roman"/>
        </w:rPr>
      </w:pPr>
      <w:r w:rsidRPr="00923E60">
        <w:rPr>
          <w:rFonts w:ascii="Times New Roman" w:hAnsi="Times New Roman" w:cs="Times New Roman"/>
        </w:rPr>
        <w:lastRenderedPageBreak/>
        <w:t xml:space="preserve">11) </w:t>
      </w:r>
      <w:r w:rsidRPr="00923E60">
        <w:rPr>
          <w:rFonts w:ascii="Times New Roman" w:hAnsi="Times New Roman" w:cs="Times New Roman"/>
          <w:color w:val="0000FF"/>
        </w:rPr>
        <w:t>пункт 19.1</w:t>
      </w:r>
      <w:r w:rsidRPr="00923E60">
        <w:rPr>
          <w:rFonts w:ascii="Times New Roman" w:hAnsi="Times New Roman" w:cs="Times New Roman"/>
        </w:rPr>
        <w:t xml:space="preserve"> изложить в следующей редакции:</w:t>
      </w:r>
    </w:p>
    <w:p w:rsidR="00923E60" w:rsidRPr="00923E60" w:rsidRDefault="00923E60">
      <w:pPr>
        <w:pStyle w:val="ConsPlusNormal"/>
        <w:jc w:val="both"/>
        <w:rPr>
          <w:rFonts w:ascii="Times New Roman" w:hAnsi="Times New Roman" w:cs="Times New Roman"/>
        </w:rPr>
      </w:pPr>
    </w:p>
    <w:p w:rsidR="00923E60" w:rsidRPr="00923E60" w:rsidRDefault="00923E60">
      <w:pPr>
        <w:pStyle w:val="ConsPlusNormal"/>
        <w:jc w:val="both"/>
        <w:rPr>
          <w:rFonts w:ascii="Times New Roman" w:hAnsi="Times New Roman" w:cs="Times New Roman"/>
        </w:rPr>
      </w:pPr>
      <w:r w:rsidRPr="00923E60">
        <w:rPr>
          <w:rFonts w:ascii="Times New Roman" w:hAnsi="Times New Roman" w:cs="Times New Roman"/>
        </w:rPr>
        <w:t>"</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6009"/>
        <w:gridCol w:w="1531"/>
      </w:tblGrid>
      <w:tr w:rsidR="00923E60" w:rsidRPr="00923E60">
        <w:tc>
          <w:tcPr>
            <w:tcW w:w="850"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19.1.</w:t>
            </w:r>
          </w:p>
        </w:tc>
        <w:tc>
          <w:tcPr>
            <w:tcW w:w="6009"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Сдача в аренду (наем) нежилых помещений, принадлежащих индивидуальному предпринимателю на праве собственности (размер потенциально возможного к получению годового дохода на один обособленный объект):</w:t>
            </w:r>
          </w:p>
        </w:tc>
        <w:tc>
          <w:tcPr>
            <w:tcW w:w="1531" w:type="dxa"/>
          </w:tcPr>
          <w:p w:rsidR="00923E60" w:rsidRPr="00923E60" w:rsidRDefault="00923E60">
            <w:pPr>
              <w:pStyle w:val="ConsPlusNormal"/>
              <w:rPr>
                <w:rFonts w:ascii="Times New Roman" w:hAnsi="Times New Roman" w:cs="Times New Roman"/>
              </w:rPr>
            </w:pPr>
          </w:p>
        </w:tc>
      </w:tr>
      <w:tr w:rsidR="00923E60" w:rsidRPr="00923E60">
        <w:tc>
          <w:tcPr>
            <w:tcW w:w="850" w:type="dxa"/>
          </w:tcPr>
          <w:p w:rsidR="00923E60" w:rsidRPr="00923E60" w:rsidRDefault="00923E60">
            <w:pPr>
              <w:pStyle w:val="ConsPlusNormal"/>
              <w:rPr>
                <w:rFonts w:ascii="Times New Roman" w:hAnsi="Times New Roman" w:cs="Times New Roman"/>
              </w:rPr>
            </w:pPr>
          </w:p>
        </w:tc>
        <w:tc>
          <w:tcPr>
            <w:tcW w:w="6009"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 xml:space="preserve">1) до 100 кв. метров (включительно), расположенных </w:t>
            </w:r>
            <w:proofErr w:type="gramStart"/>
            <w:r w:rsidRPr="00923E60">
              <w:rPr>
                <w:rFonts w:ascii="Times New Roman" w:hAnsi="Times New Roman" w:cs="Times New Roman"/>
              </w:rPr>
              <w:t>в</w:t>
            </w:r>
            <w:proofErr w:type="gramEnd"/>
            <w:r w:rsidRPr="00923E60">
              <w:rPr>
                <w:rFonts w:ascii="Times New Roman" w:hAnsi="Times New Roman" w:cs="Times New Roman"/>
              </w:rPr>
              <w:t>:</w:t>
            </w:r>
          </w:p>
        </w:tc>
        <w:tc>
          <w:tcPr>
            <w:tcW w:w="1531" w:type="dxa"/>
          </w:tcPr>
          <w:p w:rsidR="00923E60" w:rsidRPr="00923E60" w:rsidRDefault="00923E60">
            <w:pPr>
              <w:pStyle w:val="ConsPlusNormal"/>
              <w:rPr>
                <w:rFonts w:ascii="Times New Roman" w:hAnsi="Times New Roman" w:cs="Times New Roman"/>
              </w:rPr>
            </w:pPr>
          </w:p>
        </w:tc>
      </w:tr>
      <w:tr w:rsidR="00923E60" w:rsidRPr="00923E60">
        <w:tc>
          <w:tcPr>
            <w:tcW w:w="850" w:type="dxa"/>
          </w:tcPr>
          <w:p w:rsidR="00923E60" w:rsidRPr="00923E60" w:rsidRDefault="00923E60">
            <w:pPr>
              <w:pStyle w:val="ConsPlusNormal"/>
              <w:rPr>
                <w:rFonts w:ascii="Times New Roman" w:hAnsi="Times New Roman" w:cs="Times New Roman"/>
              </w:rPr>
            </w:pPr>
          </w:p>
        </w:tc>
        <w:tc>
          <w:tcPr>
            <w:tcW w:w="6009"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 xml:space="preserve">а) </w:t>
            </w:r>
            <w:proofErr w:type="gramStart"/>
            <w:r w:rsidRPr="00923E60">
              <w:rPr>
                <w:rFonts w:ascii="Times New Roman" w:hAnsi="Times New Roman" w:cs="Times New Roman"/>
              </w:rPr>
              <w:t>районах</w:t>
            </w:r>
            <w:proofErr w:type="gramEnd"/>
            <w:r w:rsidRPr="00923E60">
              <w:rPr>
                <w:rFonts w:ascii="Times New Roman" w:hAnsi="Times New Roman" w:cs="Times New Roman"/>
              </w:rPr>
              <w:t>, входящих в Центральный административный округ города Москвы</w:t>
            </w:r>
          </w:p>
        </w:tc>
        <w:tc>
          <w:tcPr>
            <w:tcW w:w="1531"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1500</w:t>
            </w:r>
          </w:p>
        </w:tc>
      </w:tr>
      <w:tr w:rsidR="00923E60" w:rsidRPr="00923E60">
        <w:tc>
          <w:tcPr>
            <w:tcW w:w="850" w:type="dxa"/>
          </w:tcPr>
          <w:p w:rsidR="00923E60" w:rsidRPr="00923E60" w:rsidRDefault="00923E60">
            <w:pPr>
              <w:pStyle w:val="ConsPlusNormal"/>
              <w:rPr>
                <w:rFonts w:ascii="Times New Roman" w:hAnsi="Times New Roman" w:cs="Times New Roman"/>
              </w:rPr>
            </w:pPr>
          </w:p>
        </w:tc>
        <w:tc>
          <w:tcPr>
            <w:tcW w:w="6009" w:type="dxa"/>
          </w:tcPr>
          <w:p w:rsidR="00923E60" w:rsidRPr="00923E60" w:rsidRDefault="00923E60">
            <w:pPr>
              <w:pStyle w:val="ConsPlusNormal"/>
              <w:rPr>
                <w:rFonts w:ascii="Times New Roman" w:hAnsi="Times New Roman" w:cs="Times New Roman"/>
              </w:rPr>
            </w:pPr>
            <w:proofErr w:type="gramStart"/>
            <w:r w:rsidRPr="00923E60">
              <w:rPr>
                <w:rFonts w:ascii="Times New Roman" w:hAnsi="Times New Roman" w:cs="Times New Roman"/>
              </w:rPr>
              <w:t xml:space="preserve">б) районах и поселениях, входящих в Зеленоградский, Троицкий и </w:t>
            </w:r>
            <w:proofErr w:type="spellStart"/>
            <w:r w:rsidRPr="00923E60">
              <w:rPr>
                <w:rFonts w:ascii="Times New Roman" w:hAnsi="Times New Roman" w:cs="Times New Roman"/>
              </w:rPr>
              <w:t>Новомосковский</w:t>
            </w:r>
            <w:proofErr w:type="spellEnd"/>
            <w:r w:rsidRPr="00923E60">
              <w:rPr>
                <w:rFonts w:ascii="Times New Roman" w:hAnsi="Times New Roman" w:cs="Times New Roman"/>
              </w:rPr>
              <w:t xml:space="preserve"> административные округа города Москвы, а также в районах </w:t>
            </w:r>
            <w:proofErr w:type="spellStart"/>
            <w:r w:rsidRPr="00923E60">
              <w:rPr>
                <w:rFonts w:ascii="Times New Roman" w:hAnsi="Times New Roman" w:cs="Times New Roman"/>
              </w:rPr>
              <w:t>Молжаниновский</w:t>
            </w:r>
            <w:proofErr w:type="spellEnd"/>
            <w:r w:rsidRPr="00923E60">
              <w:rPr>
                <w:rFonts w:ascii="Times New Roman" w:hAnsi="Times New Roman" w:cs="Times New Roman"/>
              </w:rPr>
              <w:t xml:space="preserve"> Северного административного округа города Москвы, Северный Северо-Восточного административного округа города Москвы, Восточный, Новокосино и Косино-Ухтомский Восточного административного округа города Москвы, </w:t>
            </w:r>
            <w:proofErr w:type="spellStart"/>
            <w:r w:rsidRPr="00923E60">
              <w:rPr>
                <w:rFonts w:ascii="Times New Roman" w:hAnsi="Times New Roman" w:cs="Times New Roman"/>
              </w:rPr>
              <w:t>Некрасовка</w:t>
            </w:r>
            <w:proofErr w:type="spellEnd"/>
            <w:r w:rsidRPr="00923E60">
              <w:rPr>
                <w:rFonts w:ascii="Times New Roman" w:hAnsi="Times New Roman" w:cs="Times New Roman"/>
              </w:rPr>
              <w:t xml:space="preserve"> Юго-Восточного административного округа города Москвы, Северное Бутово и Южное Бутово Юго-Западного административного округа города Москвы, Солнцево, Ново-Переделкино и Внуково Западного</w:t>
            </w:r>
            <w:proofErr w:type="gramEnd"/>
            <w:r w:rsidRPr="00923E60">
              <w:rPr>
                <w:rFonts w:ascii="Times New Roman" w:hAnsi="Times New Roman" w:cs="Times New Roman"/>
              </w:rPr>
              <w:t xml:space="preserve"> административного округа города Москвы, Митино и Куркино Северо-Западного административного округа города Москвы</w:t>
            </w:r>
          </w:p>
        </w:tc>
        <w:tc>
          <w:tcPr>
            <w:tcW w:w="1531"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700</w:t>
            </w:r>
          </w:p>
        </w:tc>
      </w:tr>
      <w:tr w:rsidR="00923E60" w:rsidRPr="00923E60">
        <w:tc>
          <w:tcPr>
            <w:tcW w:w="850" w:type="dxa"/>
          </w:tcPr>
          <w:p w:rsidR="00923E60" w:rsidRPr="00923E60" w:rsidRDefault="00923E60">
            <w:pPr>
              <w:pStyle w:val="ConsPlusNormal"/>
              <w:rPr>
                <w:rFonts w:ascii="Times New Roman" w:hAnsi="Times New Roman" w:cs="Times New Roman"/>
              </w:rPr>
            </w:pPr>
          </w:p>
        </w:tc>
        <w:tc>
          <w:tcPr>
            <w:tcW w:w="6009" w:type="dxa"/>
          </w:tcPr>
          <w:p w:rsidR="00923E60" w:rsidRPr="00923E60" w:rsidRDefault="00923E60">
            <w:pPr>
              <w:pStyle w:val="ConsPlusNormal"/>
              <w:rPr>
                <w:rFonts w:ascii="Times New Roman" w:hAnsi="Times New Roman" w:cs="Times New Roman"/>
              </w:rPr>
            </w:pPr>
            <w:proofErr w:type="gramStart"/>
            <w:r w:rsidRPr="00923E60">
              <w:rPr>
                <w:rFonts w:ascii="Times New Roman" w:hAnsi="Times New Roman" w:cs="Times New Roman"/>
              </w:rPr>
              <w:t xml:space="preserve">в) районах, входящих в Северный (за исключением района </w:t>
            </w:r>
            <w:proofErr w:type="spellStart"/>
            <w:r w:rsidRPr="00923E60">
              <w:rPr>
                <w:rFonts w:ascii="Times New Roman" w:hAnsi="Times New Roman" w:cs="Times New Roman"/>
              </w:rPr>
              <w:t>Молжаниновский</w:t>
            </w:r>
            <w:proofErr w:type="spellEnd"/>
            <w:r w:rsidRPr="00923E60">
              <w:rPr>
                <w:rFonts w:ascii="Times New Roman" w:hAnsi="Times New Roman" w:cs="Times New Roman"/>
              </w:rPr>
              <w:t xml:space="preserve">), Северо-Восточный (за исключением района Северный), Восточный (за исключением районов Восточный, Новокосино и Косино-Ухтомский), Юго-Восточный (за исключением района </w:t>
            </w:r>
            <w:proofErr w:type="spellStart"/>
            <w:r w:rsidRPr="00923E60">
              <w:rPr>
                <w:rFonts w:ascii="Times New Roman" w:hAnsi="Times New Roman" w:cs="Times New Roman"/>
              </w:rPr>
              <w:t>Некрасовка</w:t>
            </w:r>
            <w:proofErr w:type="spellEnd"/>
            <w:r w:rsidRPr="00923E60">
              <w:rPr>
                <w:rFonts w:ascii="Times New Roman" w:hAnsi="Times New Roman" w:cs="Times New Roman"/>
              </w:rPr>
              <w:t>), Южный, Юго-Западный (за исключением районов Северное Бутово и Южное Бутово), Западный (за исключением районов Солнцево, Ново-Переделкино и Внуково), Северо-Западный (за исключением районов Митино и Куркино) административные округа города Москвы</w:t>
            </w:r>
            <w:proofErr w:type="gramEnd"/>
          </w:p>
        </w:tc>
        <w:tc>
          <w:tcPr>
            <w:tcW w:w="1531"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1000</w:t>
            </w:r>
          </w:p>
        </w:tc>
      </w:tr>
      <w:tr w:rsidR="00923E60" w:rsidRPr="00923E60">
        <w:tc>
          <w:tcPr>
            <w:tcW w:w="850" w:type="dxa"/>
          </w:tcPr>
          <w:p w:rsidR="00923E60" w:rsidRPr="00923E60" w:rsidRDefault="00923E60">
            <w:pPr>
              <w:pStyle w:val="ConsPlusNormal"/>
              <w:rPr>
                <w:rFonts w:ascii="Times New Roman" w:hAnsi="Times New Roman" w:cs="Times New Roman"/>
              </w:rPr>
            </w:pPr>
          </w:p>
        </w:tc>
        <w:tc>
          <w:tcPr>
            <w:tcW w:w="6009"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 xml:space="preserve">2) свыше 100 кв. метров до 200 кв. метров (включительно), расположенных </w:t>
            </w:r>
            <w:proofErr w:type="gramStart"/>
            <w:r w:rsidRPr="00923E60">
              <w:rPr>
                <w:rFonts w:ascii="Times New Roman" w:hAnsi="Times New Roman" w:cs="Times New Roman"/>
              </w:rPr>
              <w:t>в</w:t>
            </w:r>
            <w:proofErr w:type="gramEnd"/>
            <w:r w:rsidRPr="00923E60">
              <w:rPr>
                <w:rFonts w:ascii="Times New Roman" w:hAnsi="Times New Roman" w:cs="Times New Roman"/>
              </w:rPr>
              <w:t>:</w:t>
            </w:r>
          </w:p>
        </w:tc>
        <w:tc>
          <w:tcPr>
            <w:tcW w:w="1531" w:type="dxa"/>
          </w:tcPr>
          <w:p w:rsidR="00923E60" w:rsidRPr="00923E60" w:rsidRDefault="00923E60">
            <w:pPr>
              <w:pStyle w:val="ConsPlusNormal"/>
              <w:rPr>
                <w:rFonts w:ascii="Times New Roman" w:hAnsi="Times New Roman" w:cs="Times New Roman"/>
              </w:rPr>
            </w:pPr>
          </w:p>
        </w:tc>
      </w:tr>
      <w:tr w:rsidR="00923E60" w:rsidRPr="00923E60">
        <w:tc>
          <w:tcPr>
            <w:tcW w:w="850" w:type="dxa"/>
          </w:tcPr>
          <w:p w:rsidR="00923E60" w:rsidRPr="00923E60" w:rsidRDefault="00923E60">
            <w:pPr>
              <w:pStyle w:val="ConsPlusNormal"/>
              <w:rPr>
                <w:rFonts w:ascii="Times New Roman" w:hAnsi="Times New Roman" w:cs="Times New Roman"/>
              </w:rPr>
            </w:pPr>
          </w:p>
        </w:tc>
        <w:tc>
          <w:tcPr>
            <w:tcW w:w="6009"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 xml:space="preserve">а) </w:t>
            </w:r>
            <w:proofErr w:type="gramStart"/>
            <w:r w:rsidRPr="00923E60">
              <w:rPr>
                <w:rFonts w:ascii="Times New Roman" w:hAnsi="Times New Roman" w:cs="Times New Roman"/>
              </w:rPr>
              <w:t>районах</w:t>
            </w:r>
            <w:proofErr w:type="gramEnd"/>
            <w:r w:rsidRPr="00923E60">
              <w:rPr>
                <w:rFonts w:ascii="Times New Roman" w:hAnsi="Times New Roman" w:cs="Times New Roman"/>
              </w:rPr>
              <w:t>, входящих в Центральный административный округ города Москвы</w:t>
            </w:r>
          </w:p>
        </w:tc>
        <w:tc>
          <w:tcPr>
            <w:tcW w:w="1531"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2250</w:t>
            </w:r>
          </w:p>
        </w:tc>
      </w:tr>
      <w:tr w:rsidR="00923E60" w:rsidRPr="00923E60">
        <w:tc>
          <w:tcPr>
            <w:tcW w:w="850" w:type="dxa"/>
          </w:tcPr>
          <w:p w:rsidR="00923E60" w:rsidRPr="00923E60" w:rsidRDefault="00923E60">
            <w:pPr>
              <w:pStyle w:val="ConsPlusNormal"/>
              <w:rPr>
                <w:rFonts w:ascii="Times New Roman" w:hAnsi="Times New Roman" w:cs="Times New Roman"/>
              </w:rPr>
            </w:pPr>
          </w:p>
        </w:tc>
        <w:tc>
          <w:tcPr>
            <w:tcW w:w="6009" w:type="dxa"/>
          </w:tcPr>
          <w:p w:rsidR="00923E60" w:rsidRPr="00923E60" w:rsidRDefault="00923E60">
            <w:pPr>
              <w:pStyle w:val="ConsPlusNormal"/>
              <w:rPr>
                <w:rFonts w:ascii="Times New Roman" w:hAnsi="Times New Roman" w:cs="Times New Roman"/>
              </w:rPr>
            </w:pPr>
            <w:proofErr w:type="gramStart"/>
            <w:r w:rsidRPr="00923E60">
              <w:rPr>
                <w:rFonts w:ascii="Times New Roman" w:hAnsi="Times New Roman" w:cs="Times New Roman"/>
              </w:rPr>
              <w:t xml:space="preserve">б) районах и поселениях, входящих в Зеленоградский, Троицкий и </w:t>
            </w:r>
            <w:proofErr w:type="spellStart"/>
            <w:r w:rsidRPr="00923E60">
              <w:rPr>
                <w:rFonts w:ascii="Times New Roman" w:hAnsi="Times New Roman" w:cs="Times New Roman"/>
              </w:rPr>
              <w:t>Новомосковский</w:t>
            </w:r>
            <w:proofErr w:type="spellEnd"/>
            <w:r w:rsidRPr="00923E60">
              <w:rPr>
                <w:rFonts w:ascii="Times New Roman" w:hAnsi="Times New Roman" w:cs="Times New Roman"/>
              </w:rPr>
              <w:t xml:space="preserve"> административные округа города Москвы, а также в районах </w:t>
            </w:r>
            <w:proofErr w:type="spellStart"/>
            <w:r w:rsidRPr="00923E60">
              <w:rPr>
                <w:rFonts w:ascii="Times New Roman" w:hAnsi="Times New Roman" w:cs="Times New Roman"/>
              </w:rPr>
              <w:t>Молжаниновский</w:t>
            </w:r>
            <w:proofErr w:type="spellEnd"/>
            <w:r w:rsidRPr="00923E60">
              <w:rPr>
                <w:rFonts w:ascii="Times New Roman" w:hAnsi="Times New Roman" w:cs="Times New Roman"/>
              </w:rPr>
              <w:t xml:space="preserve"> Северного административного округа города Москвы, Северный Северо-Восточного административного округа города Москвы, Восточный, Новокосино и Косино-Ухтомский Восточного административного округа города Москвы, </w:t>
            </w:r>
            <w:proofErr w:type="spellStart"/>
            <w:r w:rsidRPr="00923E60">
              <w:rPr>
                <w:rFonts w:ascii="Times New Roman" w:hAnsi="Times New Roman" w:cs="Times New Roman"/>
              </w:rPr>
              <w:t>Некрасовка</w:t>
            </w:r>
            <w:proofErr w:type="spellEnd"/>
            <w:r w:rsidRPr="00923E60">
              <w:rPr>
                <w:rFonts w:ascii="Times New Roman" w:hAnsi="Times New Roman" w:cs="Times New Roman"/>
              </w:rPr>
              <w:t xml:space="preserve"> Юго-Восточного административного округа города Москвы, Северное Бутово и Южное Бутово Юго-Западного административного округа города Москвы, Солнцево, Ново-Переделкино и Внуково Западного</w:t>
            </w:r>
            <w:proofErr w:type="gramEnd"/>
            <w:r w:rsidRPr="00923E60">
              <w:rPr>
                <w:rFonts w:ascii="Times New Roman" w:hAnsi="Times New Roman" w:cs="Times New Roman"/>
              </w:rPr>
              <w:t xml:space="preserve"> административного округа города Москвы, Митино и </w:t>
            </w:r>
            <w:r w:rsidRPr="00923E60">
              <w:rPr>
                <w:rFonts w:ascii="Times New Roman" w:hAnsi="Times New Roman" w:cs="Times New Roman"/>
              </w:rPr>
              <w:lastRenderedPageBreak/>
              <w:t>Куркино Северо-Западного административного округа города Москвы</w:t>
            </w:r>
          </w:p>
        </w:tc>
        <w:tc>
          <w:tcPr>
            <w:tcW w:w="1531"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lastRenderedPageBreak/>
              <w:t>1050</w:t>
            </w:r>
          </w:p>
        </w:tc>
      </w:tr>
      <w:tr w:rsidR="00923E60" w:rsidRPr="00923E60">
        <w:tc>
          <w:tcPr>
            <w:tcW w:w="850" w:type="dxa"/>
          </w:tcPr>
          <w:p w:rsidR="00923E60" w:rsidRPr="00923E60" w:rsidRDefault="00923E60">
            <w:pPr>
              <w:pStyle w:val="ConsPlusNormal"/>
              <w:rPr>
                <w:rFonts w:ascii="Times New Roman" w:hAnsi="Times New Roman" w:cs="Times New Roman"/>
              </w:rPr>
            </w:pPr>
          </w:p>
        </w:tc>
        <w:tc>
          <w:tcPr>
            <w:tcW w:w="6009" w:type="dxa"/>
          </w:tcPr>
          <w:p w:rsidR="00923E60" w:rsidRPr="00923E60" w:rsidRDefault="00923E60">
            <w:pPr>
              <w:pStyle w:val="ConsPlusNormal"/>
              <w:rPr>
                <w:rFonts w:ascii="Times New Roman" w:hAnsi="Times New Roman" w:cs="Times New Roman"/>
              </w:rPr>
            </w:pPr>
            <w:proofErr w:type="gramStart"/>
            <w:r w:rsidRPr="00923E60">
              <w:rPr>
                <w:rFonts w:ascii="Times New Roman" w:hAnsi="Times New Roman" w:cs="Times New Roman"/>
              </w:rPr>
              <w:t xml:space="preserve">в) районах, входящих в Северный (за исключением района </w:t>
            </w:r>
            <w:proofErr w:type="spellStart"/>
            <w:r w:rsidRPr="00923E60">
              <w:rPr>
                <w:rFonts w:ascii="Times New Roman" w:hAnsi="Times New Roman" w:cs="Times New Roman"/>
              </w:rPr>
              <w:t>Молжаниновский</w:t>
            </w:r>
            <w:proofErr w:type="spellEnd"/>
            <w:r w:rsidRPr="00923E60">
              <w:rPr>
                <w:rFonts w:ascii="Times New Roman" w:hAnsi="Times New Roman" w:cs="Times New Roman"/>
              </w:rPr>
              <w:t xml:space="preserve">), Северо-Восточный (за исключением района Северный), Восточный (за исключением районов Восточный, Новокосино и Косино-Ухтомский), Юго-Восточный (за исключением района </w:t>
            </w:r>
            <w:proofErr w:type="spellStart"/>
            <w:r w:rsidRPr="00923E60">
              <w:rPr>
                <w:rFonts w:ascii="Times New Roman" w:hAnsi="Times New Roman" w:cs="Times New Roman"/>
              </w:rPr>
              <w:t>Некрасовка</w:t>
            </w:r>
            <w:proofErr w:type="spellEnd"/>
            <w:r w:rsidRPr="00923E60">
              <w:rPr>
                <w:rFonts w:ascii="Times New Roman" w:hAnsi="Times New Roman" w:cs="Times New Roman"/>
              </w:rPr>
              <w:t>), Южный, Юго-Западный (за исключением районов Северное Бутово и Южное Бутово), Западный (за исключением районов Солнцево, Ново-Переделкино и Внуково), Северо-Западный (за исключением районов Митино и Куркино) административные округа города Москвы</w:t>
            </w:r>
            <w:proofErr w:type="gramEnd"/>
          </w:p>
        </w:tc>
        <w:tc>
          <w:tcPr>
            <w:tcW w:w="1531"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1500</w:t>
            </w:r>
          </w:p>
        </w:tc>
      </w:tr>
      <w:tr w:rsidR="00923E60" w:rsidRPr="00923E60">
        <w:tc>
          <w:tcPr>
            <w:tcW w:w="850" w:type="dxa"/>
          </w:tcPr>
          <w:p w:rsidR="00923E60" w:rsidRPr="00923E60" w:rsidRDefault="00923E60">
            <w:pPr>
              <w:pStyle w:val="ConsPlusNormal"/>
              <w:rPr>
                <w:rFonts w:ascii="Times New Roman" w:hAnsi="Times New Roman" w:cs="Times New Roman"/>
              </w:rPr>
            </w:pPr>
          </w:p>
        </w:tc>
        <w:tc>
          <w:tcPr>
            <w:tcW w:w="6009"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 xml:space="preserve">3) свыше 200 кв. метров до 300 кв. метров (включительно), расположенных </w:t>
            </w:r>
            <w:proofErr w:type="gramStart"/>
            <w:r w:rsidRPr="00923E60">
              <w:rPr>
                <w:rFonts w:ascii="Times New Roman" w:hAnsi="Times New Roman" w:cs="Times New Roman"/>
              </w:rPr>
              <w:t>в</w:t>
            </w:r>
            <w:proofErr w:type="gramEnd"/>
            <w:r w:rsidRPr="00923E60">
              <w:rPr>
                <w:rFonts w:ascii="Times New Roman" w:hAnsi="Times New Roman" w:cs="Times New Roman"/>
              </w:rPr>
              <w:t>:</w:t>
            </w:r>
          </w:p>
        </w:tc>
        <w:tc>
          <w:tcPr>
            <w:tcW w:w="1531" w:type="dxa"/>
          </w:tcPr>
          <w:p w:rsidR="00923E60" w:rsidRPr="00923E60" w:rsidRDefault="00923E60">
            <w:pPr>
              <w:pStyle w:val="ConsPlusNormal"/>
              <w:rPr>
                <w:rFonts w:ascii="Times New Roman" w:hAnsi="Times New Roman" w:cs="Times New Roman"/>
              </w:rPr>
            </w:pPr>
          </w:p>
        </w:tc>
      </w:tr>
      <w:tr w:rsidR="00923E60" w:rsidRPr="00923E60">
        <w:tc>
          <w:tcPr>
            <w:tcW w:w="850" w:type="dxa"/>
          </w:tcPr>
          <w:p w:rsidR="00923E60" w:rsidRPr="00923E60" w:rsidRDefault="00923E60">
            <w:pPr>
              <w:pStyle w:val="ConsPlusNormal"/>
              <w:rPr>
                <w:rFonts w:ascii="Times New Roman" w:hAnsi="Times New Roman" w:cs="Times New Roman"/>
              </w:rPr>
            </w:pPr>
          </w:p>
        </w:tc>
        <w:tc>
          <w:tcPr>
            <w:tcW w:w="6009"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 xml:space="preserve">а) </w:t>
            </w:r>
            <w:proofErr w:type="gramStart"/>
            <w:r w:rsidRPr="00923E60">
              <w:rPr>
                <w:rFonts w:ascii="Times New Roman" w:hAnsi="Times New Roman" w:cs="Times New Roman"/>
              </w:rPr>
              <w:t>районах</w:t>
            </w:r>
            <w:proofErr w:type="gramEnd"/>
            <w:r w:rsidRPr="00923E60">
              <w:rPr>
                <w:rFonts w:ascii="Times New Roman" w:hAnsi="Times New Roman" w:cs="Times New Roman"/>
              </w:rPr>
              <w:t>, входящих в Центральный административный округ города Москвы</w:t>
            </w:r>
          </w:p>
        </w:tc>
        <w:tc>
          <w:tcPr>
            <w:tcW w:w="1531"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4500</w:t>
            </w:r>
          </w:p>
        </w:tc>
      </w:tr>
      <w:tr w:rsidR="00923E60" w:rsidRPr="00923E60">
        <w:tc>
          <w:tcPr>
            <w:tcW w:w="850" w:type="dxa"/>
          </w:tcPr>
          <w:p w:rsidR="00923E60" w:rsidRPr="00923E60" w:rsidRDefault="00923E60">
            <w:pPr>
              <w:pStyle w:val="ConsPlusNormal"/>
              <w:rPr>
                <w:rFonts w:ascii="Times New Roman" w:hAnsi="Times New Roman" w:cs="Times New Roman"/>
              </w:rPr>
            </w:pPr>
          </w:p>
        </w:tc>
        <w:tc>
          <w:tcPr>
            <w:tcW w:w="6009" w:type="dxa"/>
          </w:tcPr>
          <w:p w:rsidR="00923E60" w:rsidRPr="00923E60" w:rsidRDefault="00923E60">
            <w:pPr>
              <w:pStyle w:val="ConsPlusNormal"/>
              <w:rPr>
                <w:rFonts w:ascii="Times New Roman" w:hAnsi="Times New Roman" w:cs="Times New Roman"/>
              </w:rPr>
            </w:pPr>
            <w:proofErr w:type="gramStart"/>
            <w:r w:rsidRPr="00923E60">
              <w:rPr>
                <w:rFonts w:ascii="Times New Roman" w:hAnsi="Times New Roman" w:cs="Times New Roman"/>
              </w:rPr>
              <w:t xml:space="preserve">б) районах и поселениях, входящих в Зеленоградский, Троицкий и </w:t>
            </w:r>
            <w:proofErr w:type="spellStart"/>
            <w:r w:rsidRPr="00923E60">
              <w:rPr>
                <w:rFonts w:ascii="Times New Roman" w:hAnsi="Times New Roman" w:cs="Times New Roman"/>
              </w:rPr>
              <w:t>Новомосковский</w:t>
            </w:r>
            <w:proofErr w:type="spellEnd"/>
            <w:r w:rsidRPr="00923E60">
              <w:rPr>
                <w:rFonts w:ascii="Times New Roman" w:hAnsi="Times New Roman" w:cs="Times New Roman"/>
              </w:rPr>
              <w:t xml:space="preserve"> административные округа города Москвы, а также в районах </w:t>
            </w:r>
            <w:proofErr w:type="spellStart"/>
            <w:r w:rsidRPr="00923E60">
              <w:rPr>
                <w:rFonts w:ascii="Times New Roman" w:hAnsi="Times New Roman" w:cs="Times New Roman"/>
              </w:rPr>
              <w:t>Молжаниновский</w:t>
            </w:r>
            <w:proofErr w:type="spellEnd"/>
            <w:r w:rsidRPr="00923E60">
              <w:rPr>
                <w:rFonts w:ascii="Times New Roman" w:hAnsi="Times New Roman" w:cs="Times New Roman"/>
              </w:rPr>
              <w:t xml:space="preserve"> Северного административного округа города Москвы, Северный Северо-Восточного административного округа города Москвы, Восточный, Новокосино и Косино-Ухтомский Восточного административного округа города Москвы, </w:t>
            </w:r>
            <w:proofErr w:type="spellStart"/>
            <w:r w:rsidRPr="00923E60">
              <w:rPr>
                <w:rFonts w:ascii="Times New Roman" w:hAnsi="Times New Roman" w:cs="Times New Roman"/>
              </w:rPr>
              <w:t>Некрасовка</w:t>
            </w:r>
            <w:proofErr w:type="spellEnd"/>
            <w:r w:rsidRPr="00923E60">
              <w:rPr>
                <w:rFonts w:ascii="Times New Roman" w:hAnsi="Times New Roman" w:cs="Times New Roman"/>
              </w:rPr>
              <w:t xml:space="preserve"> Юго-Восточного административного округа города Москвы, Северное Бутово и Южное Бутово Юго-Западного административного округа города Москвы, Солнцево, Ново-Переделкино и Внуково Западного</w:t>
            </w:r>
            <w:proofErr w:type="gramEnd"/>
            <w:r w:rsidRPr="00923E60">
              <w:rPr>
                <w:rFonts w:ascii="Times New Roman" w:hAnsi="Times New Roman" w:cs="Times New Roman"/>
              </w:rPr>
              <w:t xml:space="preserve"> административного округа города Москвы, Митино и Куркино Северо-Западного административного округа города Москвы</w:t>
            </w:r>
          </w:p>
        </w:tc>
        <w:tc>
          <w:tcPr>
            <w:tcW w:w="1531"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2100</w:t>
            </w:r>
          </w:p>
        </w:tc>
      </w:tr>
      <w:tr w:rsidR="00923E60" w:rsidRPr="00923E60">
        <w:tc>
          <w:tcPr>
            <w:tcW w:w="850" w:type="dxa"/>
          </w:tcPr>
          <w:p w:rsidR="00923E60" w:rsidRPr="00923E60" w:rsidRDefault="00923E60">
            <w:pPr>
              <w:pStyle w:val="ConsPlusNormal"/>
              <w:rPr>
                <w:rFonts w:ascii="Times New Roman" w:hAnsi="Times New Roman" w:cs="Times New Roman"/>
              </w:rPr>
            </w:pPr>
          </w:p>
        </w:tc>
        <w:tc>
          <w:tcPr>
            <w:tcW w:w="6009" w:type="dxa"/>
          </w:tcPr>
          <w:p w:rsidR="00923E60" w:rsidRPr="00923E60" w:rsidRDefault="00923E60">
            <w:pPr>
              <w:pStyle w:val="ConsPlusNormal"/>
              <w:rPr>
                <w:rFonts w:ascii="Times New Roman" w:hAnsi="Times New Roman" w:cs="Times New Roman"/>
              </w:rPr>
            </w:pPr>
            <w:proofErr w:type="gramStart"/>
            <w:r w:rsidRPr="00923E60">
              <w:rPr>
                <w:rFonts w:ascii="Times New Roman" w:hAnsi="Times New Roman" w:cs="Times New Roman"/>
              </w:rPr>
              <w:t xml:space="preserve">в) районах, входящих в Северный (за исключением района </w:t>
            </w:r>
            <w:proofErr w:type="spellStart"/>
            <w:r w:rsidRPr="00923E60">
              <w:rPr>
                <w:rFonts w:ascii="Times New Roman" w:hAnsi="Times New Roman" w:cs="Times New Roman"/>
              </w:rPr>
              <w:t>Молжаниновский</w:t>
            </w:r>
            <w:proofErr w:type="spellEnd"/>
            <w:r w:rsidRPr="00923E60">
              <w:rPr>
                <w:rFonts w:ascii="Times New Roman" w:hAnsi="Times New Roman" w:cs="Times New Roman"/>
              </w:rPr>
              <w:t xml:space="preserve">), Северо-Восточный (за исключением района Северный), Восточный (за исключением районов Восточный, Новокосино и Косино-Ухтомский), Юго-Восточный (за исключением района </w:t>
            </w:r>
            <w:proofErr w:type="spellStart"/>
            <w:r w:rsidRPr="00923E60">
              <w:rPr>
                <w:rFonts w:ascii="Times New Roman" w:hAnsi="Times New Roman" w:cs="Times New Roman"/>
              </w:rPr>
              <w:t>Некрасовка</w:t>
            </w:r>
            <w:proofErr w:type="spellEnd"/>
            <w:r w:rsidRPr="00923E60">
              <w:rPr>
                <w:rFonts w:ascii="Times New Roman" w:hAnsi="Times New Roman" w:cs="Times New Roman"/>
              </w:rPr>
              <w:t>), Южный, Юго-Западный (за исключением районов Северное Бутово и Южное Бутово), Западный (за исключением районов Солнцево, Ново-Переделкино и Внуково), Северо-Западный (за исключением районов Митино и Куркино) административные округа города Москвы</w:t>
            </w:r>
            <w:proofErr w:type="gramEnd"/>
          </w:p>
        </w:tc>
        <w:tc>
          <w:tcPr>
            <w:tcW w:w="1531"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3000</w:t>
            </w:r>
          </w:p>
        </w:tc>
      </w:tr>
      <w:tr w:rsidR="00923E60" w:rsidRPr="00923E60">
        <w:tc>
          <w:tcPr>
            <w:tcW w:w="850" w:type="dxa"/>
          </w:tcPr>
          <w:p w:rsidR="00923E60" w:rsidRPr="00923E60" w:rsidRDefault="00923E60">
            <w:pPr>
              <w:pStyle w:val="ConsPlusNormal"/>
              <w:rPr>
                <w:rFonts w:ascii="Times New Roman" w:hAnsi="Times New Roman" w:cs="Times New Roman"/>
              </w:rPr>
            </w:pPr>
          </w:p>
        </w:tc>
        <w:tc>
          <w:tcPr>
            <w:tcW w:w="6009"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 xml:space="preserve">4) свыше 300 кв. метров до 600 кв. метров, расположенных </w:t>
            </w:r>
            <w:proofErr w:type="gramStart"/>
            <w:r w:rsidRPr="00923E60">
              <w:rPr>
                <w:rFonts w:ascii="Times New Roman" w:hAnsi="Times New Roman" w:cs="Times New Roman"/>
              </w:rPr>
              <w:t>в</w:t>
            </w:r>
            <w:proofErr w:type="gramEnd"/>
            <w:r w:rsidRPr="00923E60">
              <w:rPr>
                <w:rFonts w:ascii="Times New Roman" w:hAnsi="Times New Roman" w:cs="Times New Roman"/>
              </w:rPr>
              <w:t>:</w:t>
            </w:r>
          </w:p>
        </w:tc>
        <w:tc>
          <w:tcPr>
            <w:tcW w:w="1531" w:type="dxa"/>
          </w:tcPr>
          <w:p w:rsidR="00923E60" w:rsidRPr="00923E60" w:rsidRDefault="00923E60">
            <w:pPr>
              <w:pStyle w:val="ConsPlusNormal"/>
              <w:rPr>
                <w:rFonts w:ascii="Times New Roman" w:hAnsi="Times New Roman" w:cs="Times New Roman"/>
              </w:rPr>
            </w:pPr>
          </w:p>
        </w:tc>
      </w:tr>
      <w:tr w:rsidR="00923E60" w:rsidRPr="00923E60">
        <w:tc>
          <w:tcPr>
            <w:tcW w:w="850" w:type="dxa"/>
          </w:tcPr>
          <w:p w:rsidR="00923E60" w:rsidRPr="00923E60" w:rsidRDefault="00923E60">
            <w:pPr>
              <w:pStyle w:val="ConsPlusNormal"/>
              <w:rPr>
                <w:rFonts w:ascii="Times New Roman" w:hAnsi="Times New Roman" w:cs="Times New Roman"/>
              </w:rPr>
            </w:pPr>
          </w:p>
        </w:tc>
        <w:tc>
          <w:tcPr>
            <w:tcW w:w="6009"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 xml:space="preserve">а) </w:t>
            </w:r>
            <w:proofErr w:type="gramStart"/>
            <w:r w:rsidRPr="00923E60">
              <w:rPr>
                <w:rFonts w:ascii="Times New Roman" w:hAnsi="Times New Roman" w:cs="Times New Roman"/>
              </w:rPr>
              <w:t>районах</w:t>
            </w:r>
            <w:proofErr w:type="gramEnd"/>
            <w:r w:rsidRPr="00923E60">
              <w:rPr>
                <w:rFonts w:ascii="Times New Roman" w:hAnsi="Times New Roman" w:cs="Times New Roman"/>
              </w:rPr>
              <w:t>, входящих в Центральный административный округ города Москвы</w:t>
            </w:r>
          </w:p>
        </w:tc>
        <w:tc>
          <w:tcPr>
            <w:tcW w:w="1531"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7500</w:t>
            </w:r>
          </w:p>
        </w:tc>
      </w:tr>
      <w:tr w:rsidR="00923E60" w:rsidRPr="00923E60">
        <w:tc>
          <w:tcPr>
            <w:tcW w:w="850" w:type="dxa"/>
          </w:tcPr>
          <w:p w:rsidR="00923E60" w:rsidRPr="00923E60" w:rsidRDefault="00923E60">
            <w:pPr>
              <w:pStyle w:val="ConsPlusNormal"/>
              <w:rPr>
                <w:rFonts w:ascii="Times New Roman" w:hAnsi="Times New Roman" w:cs="Times New Roman"/>
              </w:rPr>
            </w:pPr>
          </w:p>
        </w:tc>
        <w:tc>
          <w:tcPr>
            <w:tcW w:w="6009" w:type="dxa"/>
          </w:tcPr>
          <w:p w:rsidR="00923E60" w:rsidRPr="00923E60" w:rsidRDefault="00923E60">
            <w:pPr>
              <w:pStyle w:val="ConsPlusNormal"/>
              <w:rPr>
                <w:rFonts w:ascii="Times New Roman" w:hAnsi="Times New Roman" w:cs="Times New Roman"/>
              </w:rPr>
            </w:pPr>
            <w:proofErr w:type="gramStart"/>
            <w:r w:rsidRPr="00923E60">
              <w:rPr>
                <w:rFonts w:ascii="Times New Roman" w:hAnsi="Times New Roman" w:cs="Times New Roman"/>
              </w:rPr>
              <w:t xml:space="preserve">б) районах и поселениях, входящих в Зеленоградский, Троицкий и </w:t>
            </w:r>
            <w:proofErr w:type="spellStart"/>
            <w:r w:rsidRPr="00923E60">
              <w:rPr>
                <w:rFonts w:ascii="Times New Roman" w:hAnsi="Times New Roman" w:cs="Times New Roman"/>
              </w:rPr>
              <w:t>Новомосковский</w:t>
            </w:r>
            <w:proofErr w:type="spellEnd"/>
            <w:r w:rsidRPr="00923E60">
              <w:rPr>
                <w:rFonts w:ascii="Times New Roman" w:hAnsi="Times New Roman" w:cs="Times New Roman"/>
              </w:rPr>
              <w:t xml:space="preserve"> административные округа города Москвы, а также в районах </w:t>
            </w:r>
            <w:proofErr w:type="spellStart"/>
            <w:r w:rsidRPr="00923E60">
              <w:rPr>
                <w:rFonts w:ascii="Times New Roman" w:hAnsi="Times New Roman" w:cs="Times New Roman"/>
              </w:rPr>
              <w:t>Молжаниновский</w:t>
            </w:r>
            <w:proofErr w:type="spellEnd"/>
            <w:r w:rsidRPr="00923E60">
              <w:rPr>
                <w:rFonts w:ascii="Times New Roman" w:hAnsi="Times New Roman" w:cs="Times New Roman"/>
              </w:rPr>
              <w:t xml:space="preserve"> Северного административного округа города Москвы, Северный Северо-Восточного административного округа города Москвы, Восточный, Новокосино и Косино-</w:t>
            </w:r>
            <w:r w:rsidRPr="00923E60">
              <w:rPr>
                <w:rFonts w:ascii="Times New Roman" w:hAnsi="Times New Roman" w:cs="Times New Roman"/>
              </w:rPr>
              <w:lastRenderedPageBreak/>
              <w:t xml:space="preserve">Ухтомский Восточного административного округа города Москвы, </w:t>
            </w:r>
            <w:proofErr w:type="spellStart"/>
            <w:r w:rsidRPr="00923E60">
              <w:rPr>
                <w:rFonts w:ascii="Times New Roman" w:hAnsi="Times New Roman" w:cs="Times New Roman"/>
              </w:rPr>
              <w:t>Некрасовка</w:t>
            </w:r>
            <w:proofErr w:type="spellEnd"/>
            <w:r w:rsidRPr="00923E60">
              <w:rPr>
                <w:rFonts w:ascii="Times New Roman" w:hAnsi="Times New Roman" w:cs="Times New Roman"/>
              </w:rPr>
              <w:t xml:space="preserve"> Юго-Восточного административного округа города Москвы, Северное Бутово и Южное Бутово Юго-Западного административного округа города Москвы, Солнцево, Ново-Переделкино и Внуково Западного</w:t>
            </w:r>
            <w:proofErr w:type="gramEnd"/>
            <w:r w:rsidRPr="00923E60">
              <w:rPr>
                <w:rFonts w:ascii="Times New Roman" w:hAnsi="Times New Roman" w:cs="Times New Roman"/>
              </w:rPr>
              <w:t xml:space="preserve"> административного округа города Москвы, Митино и Куркино Северо-Западного административного округа города Москвы</w:t>
            </w:r>
          </w:p>
        </w:tc>
        <w:tc>
          <w:tcPr>
            <w:tcW w:w="1531"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lastRenderedPageBreak/>
              <w:t>3500</w:t>
            </w:r>
          </w:p>
        </w:tc>
      </w:tr>
      <w:tr w:rsidR="00923E60" w:rsidRPr="00923E60">
        <w:tc>
          <w:tcPr>
            <w:tcW w:w="850" w:type="dxa"/>
          </w:tcPr>
          <w:p w:rsidR="00923E60" w:rsidRPr="00923E60" w:rsidRDefault="00923E60">
            <w:pPr>
              <w:pStyle w:val="ConsPlusNormal"/>
              <w:rPr>
                <w:rFonts w:ascii="Times New Roman" w:hAnsi="Times New Roman" w:cs="Times New Roman"/>
              </w:rPr>
            </w:pPr>
          </w:p>
        </w:tc>
        <w:tc>
          <w:tcPr>
            <w:tcW w:w="6009" w:type="dxa"/>
          </w:tcPr>
          <w:p w:rsidR="00923E60" w:rsidRPr="00923E60" w:rsidRDefault="00923E60">
            <w:pPr>
              <w:pStyle w:val="ConsPlusNormal"/>
              <w:rPr>
                <w:rFonts w:ascii="Times New Roman" w:hAnsi="Times New Roman" w:cs="Times New Roman"/>
              </w:rPr>
            </w:pPr>
            <w:proofErr w:type="gramStart"/>
            <w:r w:rsidRPr="00923E60">
              <w:rPr>
                <w:rFonts w:ascii="Times New Roman" w:hAnsi="Times New Roman" w:cs="Times New Roman"/>
              </w:rPr>
              <w:t xml:space="preserve">в) районах, входящих в Северный (за исключением района </w:t>
            </w:r>
            <w:proofErr w:type="spellStart"/>
            <w:r w:rsidRPr="00923E60">
              <w:rPr>
                <w:rFonts w:ascii="Times New Roman" w:hAnsi="Times New Roman" w:cs="Times New Roman"/>
              </w:rPr>
              <w:t>Молжаниновский</w:t>
            </w:r>
            <w:proofErr w:type="spellEnd"/>
            <w:r w:rsidRPr="00923E60">
              <w:rPr>
                <w:rFonts w:ascii="Times New Roman" w:hAnsi="Times New Roman" w:cs="Times New Roman"/>
              </w:rPr>
              <w:t xml:space="preserve">), Северо-Восточный (за исключением района Северный), Восточный (за исключением районов Восточный, Новокосино и Косино-Ухтомский), Юго-Восточный (за исключением района </w:t>
            </w:r>
            <w:proofErr w:type="spellStart"/>
            <w:r w:rsidRPr="00923E60">
              <w:rPr>
                <w:rFonts w:ascii="Times New Roman" w:hAnsi="Times New Roman" w:cs="Times New Roman"/>
              </w:rPr>
              <w:t>Некрасовка</w:t>
            </w:r>
            <w:proofErr w:type="spellEnd"/>
            <w:r w:rsidRPr="00923E60">
              <w:rPr>
                <w:rFonts w:ascii="Times New Roman" w:hAnsi="Times New Roman" w:cs="Times New Roman"/>
              </w:rPr>
              <w:t>), Южный, Юго-Западный (за исключением районов Северное Бутово и Южное Бутово), Западный (за исключением районов Солнцево, Ново-Переделкино и Внуково), Северо-Западный (за исключением районов Митино и Куркино) административные округа города Москвы</w:t>
            </w:r>
            <w:proofErr w:type="gramEnd"/>
          </w:p>
        </w:tc>
        <w:tc>
          <w:tcPr>
            <w:tcW w:w="1531"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5000</w:t>
            </w:r>
          </w:p>
        </w:tc>
      </w:tr>
      <w:tr w:rsidR="00923E60" w:rsidRPr="00923E60">
        <w:tc>
          <w:tcPr>
            <w:tcW w:w="850" w:type="dxa"/>
          </w:tcPr>
          <w:p w:rsidR="00923E60" w:rsidRPr="00923E60" w:rsidRDefault="00923E60">
            <w:pPr>
              <w:pStyle w:val="ConsPlusNormal"/>
              <w:rPr>
                <w:rFonts w:ascii="Times New Roman" w:hAnsi="Times New Roman" w:cs="Times New Roman"/>
              </w:rPr>
            </w:pPr>
          </w:p>
        </w:tc>
        <w:tc>
          <w:tcPr>
            <w:tcW w:w="6009"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 xml:space="preserve">5) свыше 600 кв. метров, расположенных </w:t>
            </w:r>
            <w:proofErr w:type="gramStart"/>
            <w:r w:rsidRPr="00923E60">
              <w:rPr>
                <w:rFonts w:ascii="Times New Roman" w:hAnsi="Times New Roman" w:cs="Times New Roman"/>
              </w:rPr>
              <w:t>в</w:t>
            </w:r>
            <w:proofErr w:type="gramEnd"/>
            <w:r w:rsidRPr="00923E60">
              <w:rPr>
                <w:rFonts w:ascii="Times New Roman" w:hAnsi="Times New Roman" w:cs="Times New Roman"/>
              </w:rPr>
              <w:t>:</w:t>
            </w:r>
          </w:p>
        </w:tc>
        <w:tc>
          <w:tcPr>
            <w:tcW w:w="1531" w:type="dxa"/>
          </w:tcPr>
          <w:p w:rsidR="00923E60" w:rsidRPr="00923E60" w:rsidRDefault="00923E60">
            <w:pPr>
              <w:pStyle w:val="ConsPlusNormal"/>
              <w:rPr>
                <w:rFonts w:ascii="Times New Roman" w:hAnsi="Times New Roman" w:cs="Times New Roman"/>
              </w:rPr>
            </w:pPr>
          </w:p>
        </w:tc>
      </w:tr>
      <w:tr w:rsidR="00923E60" w:rsidRPr="00923E60">
        <w:tc>
          <w:tcPr>
            <w:tcW w:w="850" w:type="dxa"/>
          </w:tcPr>
          <w:p w:rsidR="00923E60" w:rsidRPr="00923E60" w:rsidRDefault="00923E60">
            <w:pPr>
              <w:pStyle w:val="ConsPlusNormal"/>
              <w:rPr>
                <w:rFonts w:ascii="Times New Roman" w:hAnsi="Times New Roman" w:cs="Times New Roman"/>
              </w:rPr>
            </w:pPr>
          </w:p>
        </w:tc>
        <w:tc>
          <w:tcPr>
            <w:tcW w:w="6009"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 xml:space="preserve">а) </w:t>
            </w:r>
            <w:proofErr w:type="gramStart"/>
            <w:r w:rsidRPr="00923E60">
              <w:rPr>
                <w:rFonts w:ascii="Times New Roman" w:hAnsi="Times New Roman" w:cs="Times New Roman"/>
              </w:rPr>
              <w:t>районах</w:t>
            </w:r>
            <w:proofErr w:type="gramEnd"/>
            <w:r w:rsidRPr="00923E60">
              <w:rPr>
                <w:rFonts w:ascii="Times New Roman" w:hAnsi="Times New Roman" w:cs="Times New Roman"/>
              </w:rPr>
              <w:t>, входящих в Центральный административный округ города Москвы</w:t>
            </w:r>
          </w:p>
        </w:tc>
        <w:tc>
          <w:tcPr>
            <w:tcW w:w="1531"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10000</w:t>
            </w:r>
          </w:p>
        </w:tc>
      </w:tr>
      <w:tr w:rsidR="00923E60" w:rsidRPr="00923E60">
        <w:tc>
          <w:tcPr>
            <w:tcW w:w="850" w:type="dxa"/>
          </w:tcPr>
          <w:p w:rsidR="00923E60" w:rsidRPr="00923E60" w:rsidRDefault="00923E60">
            <w:pPr>
              <w:pStyle w:val="ConsPlusNormal"/>
              <w:rPr>
                <w:rFonts w:ascii="Times New Roman" w:hAnsi="Times New Roman" w:cs="Times New Roman"/>
              </w:rPr>
            </w:pPr>
          </w:p>
        </w:tc>
        <w:tc>
          <w:tcPr>
            <w:tcW w:w="6009" w:type="dxa"/>
          </w:tcPr>
          <w:p w:rsidR="00923E60" w:rsidRPr="00923E60" w:rsidRDefault="00923E60">
            <w:pPr>
              <w:pStyle w:val="ConsPlusNormal"/>
              <w:rPr>
                <w:rFonts w:ascii="Times New Roman" w:hAnsi="Times New Roman" w:cs="Times New Roman"/>
              </w:rPr>
            </w:pPr>
            <w:proofErr w:type="gramStart"/>
            <w:r w:rsidRPr="00923E60">
              <w:rPr>
                <w:rFonts w:ascii="Times New Roman" w:hAnsi="Times New Roman" w:cs="Times New Roman"/>
              </w:rPr>
              <w:t xml:space="preserve">б) районах и поселениях, входящих в Зеленоградский, Троицкий и </w:t>
            </w:r>
            <w:proofErr w:type="spellStart"/>
            <w:r w:rsidRPr="00923E60">
              <w:rPr>
                <w:rFonts w:ascii="Times New Roman" w:hAnsi="Times New Roman" w:cs="Times New Roman"/>
              </w:rPr>
              <w:t>Новомосковский</w:t>
            </w:r>
            <w:proofErr w:type="spellEnd"/>
            <w:r w:rsidRPr="00923E60">
              <w:rPr>
                <w:rFonts w:ascii="Times New Roman" w:hAnsi="Times New Roman" w:cs="Times New Roman"/>
              </w:rPr>
              <w:t xml:space="preserve"> административные округа города Москвы, а также в районах </w:t>
            </w:r>
            <w:proofErr w:type="spellStart"/>
            <w:r w:rsidRPr="00923E60">
              <w:rPr>
                <w:rFonts w:ascii="Times New Roman" w:hAnsi="Times New Roman" w:cs="Times New Roman"/>
              </w:rPr>
              <w:t>Молжаниновский</w:t>
            </w:r>
            <w:proofErr w:type="spellEnd"/>
            <w:r w:rsidRPr="00923E60">
              <w:rPr>
                <w:rFonts w:ascii="Times New Roman" w:hAnsi="Times New Roman" w:cs="Times New Roman"/>
              </w:rPr>
              <w:t xml:space="preserve"> Северного административного округа города Москвы, Северный Северо-Восточного административного округа города Москвы, Восточный, Новокосино и Косино-Ухтомский Восточного административного округа города Москвы, </w:t>
            </w:r>
            <w:proofErr w:type="spellStart"/>
            <w:r w:rsidRPr="00923E60">
              <w:rPr>
                <w:rFonts w:ascii="Times New Roman" w:hAnsi="Times New Roman" w:cs="Times New Roman"/>
              </w:rPr>
              <w:t>Некрасовка</w:t>
            </w:r>
            <w:proofErr w:type="spellEnd"/>
            <w:r w:rsidRPr="00923E60">
              <w:rPr>
                <w:rFonts w:ascii="Times New Roman" w:hAnsi="Times New Roman" w:cs="Times New Roman"/>
              </w:rPr>
              <w:t xml:space="preserve"> Юго-Восточного административного округа города Москвы, Северное Бутово и Южное Бутово Юго-Западного административного округа города Москвы, Солнцево, Ново-Переделкино и Внуково Западного</w:t>
            </w:r>
            <w:proofErr w:type="gramEnd"/>
            <w:r w:rsidRPr="00923E60">
              <w:rPr>
                <w:rFonts w:ascii="Times New Roman" w:hAnsi="Times New Roman" w:cs="Times New Roman"/>
              </w:rPr>
              <w:t xml:space="preserve"> административного округа города Москвы, Митино и Куркино Северо-Западного административного округа города Москвы</w:t>
            </w:r>
          </w:p>
        </w:tc>
        <w:tc>
          <w:tcPr>
            <w:tcW w:w="1531"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7000</w:t>
            </w:r>
          </w:p>
        </w:tc>
      </w:tr>
      <w:tr w:rsidR="00923E60" w:rsidRPr="00923E60">
        <w:tc>
          <w:tcPr>
            <w:tcW w:w="850" w:type="dxa"/>
          </w:tcPr>
          <w:p w:rsidR="00923E60" w:rsidRPr="00923E60" w:rsidRDefault="00923E60">
            <w:pPr>
              <w:pStyle w:val="ConsPlusNormal"/>
              <w:rPr>
                <w:rFonts w:ascii="Times New Roman" w:hAnsi="Times New Roman" w:cs="Times New Roman"/>
              </w:rPr>
            </w:pPr>
          </w:p>
        </w:tc>
        <w:tc>
          <w:tcPr>
            <w:tcW w:w="6009" w:type="dxa"/>
          </w:tcPr>
          <w:p w:rsidR="00923E60" w:rsidRPr="00923E60" w:rsidRDefault="00923E60">
            <w:pPr>
              <w:pStyle w:val="ConsPlusNormal"/>
              <w:rPr>
                <w:rFonts w:ascii="Times New Roman" w:hAnsi="Times New Roman" w:cs="Times New Roman"/>
              </w:rPr>
            </w:pPr>
            <w:proofErr w:type="gramStart"/>
            <w:r w:rsidRPr="00923E60">
              <w:rPr>
                <w:rFonts w:ascii="Times New Roman" w:hAnsi="Times New Roman" w:cs="Times New Roman"/>
              </w:rPr>
              <w:t xml:space="preserve">в) районах, входящих в Северный (за исключением района </w:t>
            </w:r>
            <w:proofErr w:type="spellStart"/>
            <w:r w:rsidRPr="00923E60">
              <w:rPr>
                <w:rFonts w:ascii="Times New Roman" w:hAnsi="Times New Roman" w:cs="Times New Roman"/>
              </w:rPr>
              <w:t>Молжаниновский</w:t>
            </w:r>
            <w:proofErr w:type="spellEnd"/>
            <w:r w:rsidRPr="00923E60">
              <w:rPr>
                <w:rFonts w:ascii="Times New Roman" w:hAnsi="Times New Roman" w:cs="Times New Roman"/>
              </w:rPr>
              <w:t xml:space="preserve">), Северо-Восточный (за исключением района Северный), Восточный (за исключением районов Восточный, Новокосино и Косино-Ухтомский), Юго-Восточный (за исключением района </w:t>
            </w:r>
            <w:proofErr w:type="spellStart"/>
            <w:r w:rsidRPr="00923E60">
              <w:rPr>
                <w:rFonts w:ascii="Times New Roman" w:hAnsi="Times New Roman" w:cs="Times New Roman"/>
              </w:rPr>
              <w:t>Некрасовка</w:t>
            </w:r>
            <w:proofErr w:type="spellEnd"/>
            <w:r w:rsidRPr="00923E60">
              <w:rPr>
                <w:rFonts w:ascii="Times New Roman" w:hAnsi="Times New Roman" w:cs="Times New Roman"/>
              </w:rPr>
              <w:t>), Южный, Юго-Западный (за исключением районов Северное Бутово и Южное Бутово), Западный (за исключением районов Солнцево, Ново-Переделкино и Внуково), Северо-Западный (за исключением районов Митино и Куркино) административные округа города Москвы</w:t>
            </w:r>
            <w:proofErr w:type="gramEnd"/>
          </w:p>
        </w:tc>
        <w:tc>
          <w:tcPr>
            <w:tcW w:w="1531"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10000</w:t>
            </w:r>
          </w:p>
        </w:tc>
      </w:tr>
    </w:tbl>
    <w:p w:rsidR="00923E60" w:rsidRPr="00923E60" w:rsidRDefault="00923E60">
      <w:pPr>
        <w:pStyle w:val="ConsPlusNormal"/>
        <w:jc w:val="right"/>
        <w:rPr>
          <w:rFonts w:ascii="Times New Roman" w:hAnsi="Times New Roman" w:cs="Times New Roman"/>
        </w:rPr>
      </w:pPr>
      <w:r w:rsidRPr="00923E60">
        <w:rPr>
          <w:rFonts w:ascii="Times New Roman" w:hAnsi="Times New Roman" w:cs="Times New Roman"/>
        </w:rPr>
        <w:t>";</w:t>
      </w:r>
    </w:p>
    <w:p w:rsidR="00923E60" w:rsidRPr="00923E60" w:rsidRDefault="00923E60">
      <w:pPr>
        <w:pStyle w:val="ConsPlusNormal"/>
        <w:jc w:val="both"/>
        <w:rPr>
          <w:rFonts w:ascii="Times New Roman" w:hAnsi="Times New Roman" w:cs="Times New Roman"/>
        </w:rPr>
      </w:pP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12) в пункте 20 цифры "300" заменить цифрами "330";</w:t>
      </w: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13) в пункте 21 цифры "900" заменить цифрами "990";</w:t>
      </w: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14) в пунктах 22-</w:t>
      </w:r>
      <w:hyperlink r:id="rId8" w:history="1">
        <w:r w:rsidRPr="00923E60">
          <w:rPr>
            <w:rFonts w:ascii="Times New Roman" w:hAnsi="Times New Roman" w:cs="Times New Roman"/>
            <w:color w:val="000000" w:themeColor="text1"/>
          </w:rPr>
          <w:t>29</w:t>
        </w:r>
      </w:hyperlink>
      <w:r w:rsidRPr="00923E60">
        <w:rPr>
          <w:rFonts w:ascii="Times New Roman" w:hAnsi="Times New Roman" w:cs="Times New Roman"/>
          <w:color w:val="000000" w:themeColor="text1"/>
        </w:rPr>
        <w:t xml:space="preserve"> цифры "300" заменить цифрами "330";</w:t>
      </w: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15) в пункте 30 цифры "600" заменить цифрами "660";</w:t>
      </w: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16) в пунктах 31-</w:t>
      </w:r>
      <w:hyperlink r:id="rId9" w:history="1">
        <w:r w:rsidRPr="00923E60">
          <w:rPr>
            <w:rFonts w:ascii="Times New Roman" w:hAnsi="Times New Roman" w:cs="Times New Roman"/>
            <w:color w:val="000000" w:themeColor="text1"/>
          </w:rPr>
          <w:t>35</w:t>
        </w:r>
      </w:hyperlink>
      <w:r w:rsidRPr="00923E60">
        <w:rPr>
          <w:rFonts w:ascii="Times New Roman" w:hAnsi="Times New Roman" w:cs="Times New Roman"/>
          <w:color w:val="000000" w:themeColor="text1"/>
        </w:rPr>
        <w:t xml:space="preserve"> цифры "300" заменить цифрами "330";</w:t>
      </w: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lastRenderedPageBreak/>
        <w:t>17) в пунктах 36 и 37 цифры "600" заменить цифрами "660";</w:t>
      </w: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18) в пунктах 38 и 39 цифры "300" заменить цифрами "330";</w:t>
      </w: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19) в пунктах 40-</w:t>
      </w:r>
      <w:hyperlink r:id="rId10" w:history="1">
        <w:r w:rsidRPr="00923E60">
          <w:rPr>
            <w:rFonts w:ascii="Times New Roman" w:hAnsi="Times New Roman" w:cs="Times New Roman"/>
            <w:color w:val="000000" w:themeColor="text1"/>
          </w:rPr>
          <w:t>42</w:t>
        </w:r>
      </w:hyperlink>
      <w:r w:rsidRPr="00923E60">
        <w:rPr>
          <w:rFonts w:ascii="Times New Roman" w:hAnsi="Times New Roman" w:cs="Times New Roman"/>
          <w:color w:val="000000" w:themeColor="text1"/>
        </w:rPr>
        <w:t xml:space="preserve"> цифры "600" заменить цифрами "660";</w:t>
      </w: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20) в пункте 43 цифры "300" заменить цифрами "330";</w:t>
      </w: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 xml:space="preserve">21) в </w:t>
      </w:r>
      <w:hyperlink r:id="rId11" w:history="1">
        <w:r w:rsidRPr="00923E60">
          <w:rPr>
            <w:rFonts w:ascii="Times New Roman" w:hAnsi="Times New Roman" w:cs="Times New Roman"/>
            <w:color w:val="000000" w:themeColor="text1"/>
          </w:rPr>
          <w:t>пункте 44</w:t>
        </w:r>
      </w:hyperlink>
      <w:r w:rsidRPr="00923E60">
        <w:rPr>
          <w:rFonts w:ascii="Times New Roman" w:hAnsi="Times New Roman" w:cs="Times New Roman"/>
          <w:color w:val="000000" w:themeColor="text1"/>
        </w:rPr>
        <w:t xml:space="preserve"> цифры "600" заменить цифрами "660";</w:t>
      </w: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22) в пунктах 45 и 46 цифры "300" заменить цифрами "330";</w:t>
      </w: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 xml:space="preserve">23) в </w:t>
      </w:r>
      <w:hyperlink r:id="rId12" w:history="1">
        <w:r w:rsidRPr="00923E60">
          <w:rPr>
            <w:rFonts w:ascii="Times New Roman" w:hAnsi="Times New Roman" w:cs="Times New Roman"/>
            <w:color w:val="000000" w:themeColor="text1"/>
          </w:rPr>
          <w:t>пункте 47</w:t>
        </w:r>
      </w:hyperlink>
      <w:r w:rsidRPr="00923E60">
        <w:rPr>
          <w:rFonts w:ascii="Times New Roman" w:hAnsi="Times New Roman" w:cs="Times New Roman"/>
          <w:color w:val="000000" w:themeColor="text1"/>
        </w:rPr>
        <w:t xml:space="preserve"> цифры "600" заменить цифрами "660";</w:t>
      </w: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24) в пунктах 48-</w:t>
      </w:r>
      <w:hyperlink r:id="rId13" w:history="1">
        <w:r w:rsidRPr="00923E60">
          <w:rPr>
            <w:rFonts w:ascii="Times New Roman" w:hAnsi="Times New Roman" w:cs="Times New Roman"/>
            <w:color w:val="000000" w:themeColor="text1"/>
          </w:rPr>
          <w:t>50</w:t>
        </w:r>
      </w:hyperlink>
      <w:r w:rsidRPr="00923E60">
        <w:rPr>
          <w:rFonts w:ascii="Times New Roman" w:hAnsi="Times New Roman" w:cs="Times New Roman"/>
          <w:color w:val="000000" w:themeColor="text1"/>
        </w:rPr>
        <w:t xml:space="preserve"> цифры "300" заменить цифрами "330";</w:t>
      </w: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 xml:space="preserve">25) в </w:t>
      </w:r>
      <w:hyperlink r:id="rId14" w:history="1">
        <w:r w:rsidRPr="00923E60">
          <w:rPr>
            <w:rFonts w:ascii="Times New Roman" w:hAnsi="Times New Roman" w:cs="Times New Roman"/>
            <w:color w:val="000000" w:themeColor="text1"/>
          </w:rPr>
          <w:t>пунктах 51</w:t>
        </w:r>
      </w:hyperlink>
      <w:r w:rsidRPr="00923E60">
        <w:rPr>
          <w:rFonts w:ascii="Times New Roman" w:hAnsi="Times New Roman" w:cs="Times New Roman"/>
          <w:color w:val="000000" w:themeColor="text1"/>
        </w:rPr>
        <w:t xml:space="preserve"> и </w:t>
      </w:r>
      <w:hyperlink r:id="rId15" w:history="1">
        <w:r w:rsidRPr="00923E60">
          <w:rPr>
            <w:rFonts w:ascii="Times New Roman" w:hAnsi="Times New Roman" w:cs="Times New Roman"/>
            <w:color w:val="000000" w:themeColor="text1"/>
          </w:rPr>
          <w:t>52</w:t>
        </w:r>
      </w:hyperlink>
      <w:r w:rsidRPr="00923E60">
        <w:rPr>
          <w:rFonts w:ascii="Times New Roman" w:hAnsi="Times New Roman" w:cs="Times New Roman"/>
          <w:color w:val="000000" w:themeColor="text1"/>
        </w:rPr>
        <w:t xml:space="preserve"> цифры "600" заменить цифрами "660";</w:t>
      </w: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26) в пунктах 53 и 54 цифры "300" заменить цифрами "330";</w:t>
      </w: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27) в пункте 55 слово "частной" исключить;</w:t>
      </w: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 xml:space="preserve">28) в </w:t>
      </w:r>
      <w:hyperlink r:id="rId16" w:history="1">
        <w:r w:rsidRPr="00923E60">
          <w:rPr>
            <w:rFonts w:ascii="Times New Roman" w:hAnsi="Times New Roman" w:cs="Times New Roman"/>
            <w:color w:val="000000" w:themeColor="text1"/>
          </w:rPr>
          <w:t>пункте 57</w:t>
        </w:r>
      </w:hyperlink>
      <w:r w:rsidRPr="00923E60">
        <w:rPr>
          <w:rFonts w:ascii="Times New Roman" w:hAnsi="Times New Roman" w:cs="Times New Roman"/>
          <w:color w:val="000000" w:themeColor="text1"/>
        </w:rPr>
        <w:t xml:space="preserve"> цифры "900" заменить цифрами "990";</w:t>
      </w: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29) в пункте 58 цифры "300" заменить цифрами "330";</w:t>
      </w: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30) в пунктах 59 и 60 цифры "600" заменить цифрами "660";</w:t>
      </w: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31) в пункте 61 цифры "300" заменить цифрами "330";</w:t>
      </w: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32) в пункте 62:</w:t>
      </w: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а) в подпункте 1 цифры "4000" заменить цифрами "5400";</w:t>
      </w: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б) в подпункте 2 цифры "1400" заменить цифрами "1890";</w:t>
      </w: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в) в подпункте 3 цифры "2000" заменить цифрами "2700";</w:t>
      </w: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33) абзац первый пункта 63 после слов "розничной торговли" дополнить словами ", а также деятельности по осуществлению торговли через автоматы";</w:t>
      </w: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34) дополнить пунктом 63.2 следующего содержания:</w:t>
      </w:r>
    </w:p>
    <w:p w:rsidR="00923E60" w:rsidRPr="00923E60" w:rsidRDefault="00923E60">
      <w:pPr>
        <w:pStyle w:val="ConsPlusNormal"/>
        <w:jc w:val="both"/>
        <w:rPr>
          <w:rFonts w:ascii="Times New Roman" w:hAnsi="Times New Roman" w:cs="Times New Roman"/>
        </w:rPr>
      </w:pPr>
    </w:p>
    <w:p w:rsidR="00923E60" w:rsidRPr="00923E60" w:rsidRDefault="00923E60">
      <w:pPr>
        <w:pStyle w:val="ConsPlusNormal"/>
        <w:jc w:val="both"/>
        <w:rPr>
          <w:rFonts w:ascii="Times New Roman" w:hAnsi="Times New Roman" w:cs="Times New Roman"/>
        </w:rPr>
      </w:pPr>
      <w:r w:rsidRPr="00923E60">
        <w:rPr>
          <w:rFonts w:ascii="Times New Roman" w:hAnsi="Times New Roman" w:cs="Times New Roman"/>
        </w:rPr>
        <w:t>"</w:t>
      </w: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6009"/>
        <w:gridCol w:w="1531"/>
      </w:tblGrid>
      <w:tr w:rsidR="00923E60" w:rsidRPr="00923E60">
        <w:tc>
          <w:tcPr>
            <w:tcW w:w="850" w:type="dxa"/>
            <w:tcBorders>
              <w:top w:val="single" w:sz="4" w:space="0" w:color="auto"/>
              <w:bottom w:val="single" w:sz="4" w:space="0" w:color="auto"/>
            </w:tcBorders>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63.2.</w:t>
            </w:r>
          </w:p>
        </w:tc>
        <w:tc>
          <w:tcPr>
            <w:tcW w:w="6009" w:type="dxa"/>
            <w:tcBorders>
              <w:top w:val="single" w:sz="4" w:space="0" w:color="auto"/>
              <w:bottom w:val="single" w:sz="4" w:space="0" w:color="auto"/>
            </w:tcBorders>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Деятельность по осуществлению торговли через автоматы (размер потенциально возможного к получению годового дохода на один обособленный объект торговли)</w:t>
            </w:r>
          </w:p>
        </w:tc>
        <w:tc>
          <w:tcPr>
            <w:tcW w:w="1531" w:type="dxa"/>
            <w:tcBorders>
              <w:top w:val="single" w:sz="4" w:space="0" w:color="auto"/>
              <w:bottom w:val="single" w:sz="4" w:space="0" w:color="auto"/>
            </w:tcBorders>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330</w:t>
            </w:r>
          </w:p>
        </w:tc>
      </w:tr>
    </w:tbl>
    <w:p w:rsidR="00923E60" w:rsidRPr="00923E60" w:rsidRDefault="00923E60">
      <w:pPr>
        <w:pStyle w:val="ConsPlusNormal"/>
        <w:jc w:val="right"/>
        <w:rPr>
          <w:rFonts w:ascii="Times New Roman" w:hAnsi="Times New Roman" w:cs="Times New Roman"/>
        </w:rPr>
      </w:pPr>
      <w:r w:rsidRPr="00923E60">
        <w:rPr>
          <w:rFonts w:ascii="Times New Roman" w:hAnsi="Times New Roman" w:cs="Times New Roman"/>
        </w:rPr>
        <w:t>";</w:t>
      </w:r>
    </w:p>
    <w:p w:rsidR="00923E60" w:rsidRPr="00923E60" w:rsidRDefault="00923E60">
      <w:pPr>
        <w:pStyle w:val="ConsPlusNormal"/>
        <w:jc w:val="both"/>
        <w:rPr>
          <w:rFonts w:ascii="Times New Roman" w:hAnsi="Times New Roman" w:cs="Times New Roman"/>
        </w:rPr>
      </w:pP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35) в пункте 65 цифры "300" заменить цифрами "330";</w:t>
      </w: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36) абзац первый пункта 66 после слова "посетителей" дополнить словами "(размер потенциально возможного к получению годового дохода на один обособленный объект общественного питания)";</w:t>
      </w: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37) в пункте 76 цифры "300" заменить цифрами "330".</w:t>
      </w:r>
    </w:p>
    <w:p w:rsidR="00923E60" w:rsidRPr="00923E60" w:rsidRDefault="00923E60">
      <w:pPr>
        <w:pStyle w:val="ConsPlusNormal"/>
        <w:jc w:val="both"/>
        <w:rPr>
          <w:rFonts w:ascii="Times New Roman" w:hAnsi="Times New Roman" w:cs="Times New Roman"/>
          <w:color w:val="000000" w:themeColor="text1"/>
        </w:rPr>
      </w:pPr>
    </w:p>
    <w:p w:rsidR="00923E60" w:rsidRPr="00923E60" w:rsidRDefault="00923E60">
      <w:pPr>
        <w:pStyle w:val="ConsPlusNormal"/>
        <w:pBdr>
          <w:top w:val="single" w:sz="6" w:space="0" w:color="auto"/>
        </w:pBdr>
        <w:spacing w:before="100" w:after="100"/>
        <w:jc w:val="both"/>
        <w:rPr>
          <w:rFonts w:ascii="Times New Roman" w:hAnsi="Times New Roman" w:cs="Times New Roman"/>
          <w:color w:val="000000" w:themeColor="text1"/>
          <w:sz w:val="2"/>
          <w:szCs w:val="2"/>
        </w:rPr>
      </w:pP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Статья 6 утрачивает силу с 1 января 2018 года (часть 4 статьи 12 данного документа).</w:t>
      </w:r>
    </w:p>
    <w:p w:rsidR="00923E60" w:rsidRPr="00923E60" w:rsidRDefault="00923E60">
      <w:pPr>
        <w:pStyle w:val="ConsPlusNormal"/>
        <w:pBdr>
          <w:top w:val="single" w:sz="6" w:space="0" w:color="auto"/>
        </w:pBdr>
        <w:spacing w:before="100" w:after="100"/>
        <w:jc w:val="both"/>
        <w:rPr>
          <w:rFonts w:ascii="Times New Roman" w:hAnsi="Times New Roman" w:cs="Times New Roman"/>
          <w:color w:val="000000" w:themeColor="text1"/>
          <w:sz w:val="2"/>
          <w:szCs w:val="2"/>
        </w:rPr>
      </w:pPr>
    </w:p>
    <w:p w:rsidR="00923E60" w:rsidRPr="00923E60" w:rsidRDefault="00923E60">
      <w:pPr>
        <w:pStyle w:val="ConsPlusNormal"/>
        <w:ind w:firstLine="540"/>
        <w:jc w:val="both"/>
        <w:outlineLvl w:val="0"/>
        <w:rPr>
          <w:rFonts w:ascii="Times New Roman" w:hAnsi="Times New Roman" w:cs="Times New Roman"/>
          <w:color w:val="000000" w:themeColor="text1"/>
        </w:rPr>
      </w:pPr>
      <w:bookmarkStart w:id="2" w:name="P181"/>
      <w:bookmarkEnd w:id="2"/>
      <w:r w:rsidRPr="00923E60">
        <w:rPr>
          <w:rFonts w:ascii="Times New Roman" w:hAnsi="Times New Roman" w:cs="Times New Roman"/>
          <w:color w:val="000000" w:themeColor="text1"/>
        </w:rPr>
        <w:t>Статья 6. О внесении изменения в статью 1 Закона города Москвы от 26 июня 2013 года N 34 "Об установлении ставки налога на прибыль организаций для организаций, осуществляющих на территории города Москвы производство автомобилей"</w:t>
      </w:r>
    </w:p>
    <w:p w:rsidR="00923E60" w:rsidRPr="00923E60" w:rsidRDefault="00923E60">
      <w:pPr>
        <w:pStyle w:val="ConsPlusNormal"/>
        <w:jc w:val="both"/>
        <w:rPr>
          <w:rFonts w:ascii="Times New Roman" w:hAnsi="Times New Roman" w:cs="Times New Roman"/>
          <w:color w:val="000000" w:themeColor="text1"/>
        </w:rPr>
      </w:pP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В абзаце первом статьи 1 цифры "13,5" заменить цифрами "12,5".</w:t>
      </w:r>
    </w:p>
    <w:p w:rsidR="00923E60" w:rsidRPr="00923E60" w:rsidRDefault="00923E60">
      <w:pPr>
        <w:pStyle w:val="ConsPlusNormal"/>
        <w:jc w:val="both"/>
        <w:rPr>
          <w:rFonts w:ascii="Times New Roman" w:hAnsi="Times New Roman" w:cs="Times New Roman"/>
          <w:color w:val="000000" w:themeColor="text1"/>
        </w:rPr>
      </w:pPr>
    </w:p>
    <w:p w:rsidR="00923E60" w:rsidRPr="00923E60" w:rsidRDefault="00923E60">
      <w:pPr>
        <w:pStyle w:val="ConsPlusNormal"/>
        <w:ind w:firstLine="540"/>
        <w:jc w:val="both"/>
        <w:outlineLvl w:val="0"/>
        <w:rPr>
          <w:rFonts w:ascii="Times New Roman" w:hAnsi="Times New Roman" w:cs="Times New Roman"/>
          <w:color w:val="000000" w:themeColor="text1"/>
        </w:rPr>
      </w:pPr>
      <w:r w:rsidRPr="00923E60">
        <w:rPr>
          <w:rFonts w:ascii="Times New Roman" w:hAnsi="Times New Roman" w:cs="Times New Roman"/>
          <w:color w:val="000000" w:themeColor="text1"/>
        </w:rPr>
        <w:t>Статья 7. О внесении изменения в статью 1 Закона города Москвы от 7 мая 2014 года N 26 "Об установлении ставки налога на прибыль организаций для организаций нефтяной отрасли"</w:t>
      </w:r>
    </w:p>
    <w:p w:rsidR="00923E60" w:rsidRPr="00923E60" w:rsidRDefault="00923E60">
      <w:pPr>
        <w:pStyle w:val="ConsPlusNormal"/>
        <w:jc w:val="both"/>
        <w:rPr>
          <w:rFonts w:ascii="Times New Roman" w:hAnsi="Times New Roman" w:cs="Times New Roman"/>
          <w:color w:val="000000" w:themeColor="text1"/>
        </w:rPr>
      </w:pP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Часть 1 статьи 1 после слов "13,5 процента" дополнить словами "(12,5 процента в 2017-2020 годах)".</w:t>
      </w:r>
    </w:p>
    <w:p w:rsidR="00923E60" w:rsidRPr="00923E60" w:rsidRDefault="00923E60">
      <w:pPr>
        <w:pStyle w:val="ConsPlusNormal"/>
        <w:jc w:val="both"/>
        <w:rPr>
          <w:rFonts w:ascii="Times New Roman" w:hAnsi="Times New Roman" w:cs="Times New Roman"/>
          <w:color w:val="000000" w:themeColor="text1"/>
        </w:rPr>
      </w:pPr>
    </w:p>
    <w:p w:rsidR="00923E60" w:rsidRPr="00923E60" w:rsidRDefault="00923E60">
      <w:pPr>
        <w:pStyle w:val="ConsPlusNormal"/>
        <w:ind w:firstLine="540"/>
        <w:jc w:val="both"/>
        <w:outlineLvl w:val="0"/>
        <w:rPr>
          <w:rFonts w:ascii="Times New Roman" w:hAnsi="Times New Roman" w:cs="Times New Roman"/>
          <w:color w:val="000000" w:themeColor="text1"/>
        </w:rPr>
      </w:pPr>
      <w:r w:rsidRPr="00923E60">
        <w:rPr>
          <w:rFonts w:ascii="Times New Roman" w:hAnsi="Times New Roman" w:cs="Times New Roman"/>
          <w:color w:val="000000" w:themeColor="text1"/>
        </w:rPr>
        <w:t>Статья 8. О внесении изменений в статью 1 Закона города Москвы от 26 ноября 2014 года N 55 "Об установлении коэффициента, отражающего региональные особенности рынка труда на территории города Москвы"</w:t>
      </w:r>
    </w:p>
    <w:p w:rsidR="00923E60" w:rsidRPr="00923E60" w:rsidRDefault="00923E60">
      <w:pPr>
        <w:pStyle w:val="ConsPlusNormal"/>
        <w:jc w:val="both"/>
        <w:rPr>
          <w:rFonts w:ascii="Times New Roman" w:hAnsi="Times New Roman" w:cs="Times New Roman"/>
          <w:color w:val="000000" w:themeColor="text1"/>
        </w:rPr>
      </w:pP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В статье 1 цифры "2016" заменить цифрами "2017", цифры "2,3118" заменить цифрами "2,1566".</w:t>
      </w:r>
    </w:p>
    <w:p w:rsidR="00923E60" w:rsidRPr="00923E60" w:rsidRDefault="00923E60">
      <w:pPr>
        <w:pStyle w:val="ConsPlusNormal"/>
        <w:jc w:val="both"/>
        <w:rPr>
          <w:rFonts w:ascii="Times New Roman" w:hAnsi="Times New Roman" w:cs="Times New Roman"/>
        </w:rPr>
      </w:pPr>
    </w:p>
    <w:p w:rsidR="00923E60" w:rsidRPr="00923E60" w:rsidRDefault="00923E60">
      <w:pPr>
        <w:pStyle w:val="ConsPlusNormal"/>
        <w:pBdr>
          <w:top w:val="single" w:sz="6" w:space="0" w:color="auto"/>
        </w:pBdr>
        <w:spacing w:before="100" w:after="100"/>
        <w:jc w:val="both"/>
        <w:rPr>
          <w:rFonts w:ascii="Times New Roman" w:hAnsi="Times New Roman" w:cs="Times New Roman"/>
          <w:sz w:val="2"/>
          <w:szCs w:val="2"/>
        </w:rPr>
      </w:pP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Статья 9 утрачивает силу с 1 января 2021 года (часть 3 статьи 12 данного документа).</w:t>
      </w:r>
    </w:p>
    <w:p w:rsidR="00923E60" w:rsidRPr="00923E60" w:rsidRDefault="00923E60">
      <w:pPr>
        <w:pStyle w:val="ConsPlusNormal"/>
        <w:pBdr>
          <w:top w:val="single" w:sz="6" w:space="0" w:color="auto"/>
        </w:pBdr>
        <w:spacing w:before="100" w:after="100"/>
        <w:jc w:val="both"/>
        <w:rPr>
          <w:rFonts w:ascii="Times New Roman" w:hAnsi="Times New Roman" w:cs="Times New Roman"/>
          <w:color w:val="000000" w:themeColor="text1"/>
          <w:sz w:val="2"/>
          <w:szCs w:val="2"/>
        </w:rPr>
      </w:pPr>
    </w:p>
    <w:p w:rsidR="00923E60" w:rsidRPr="00923E60" w:rsidRDefault="00923E60">
      <w:pPr>
        <w:pStyle w:val="ConsPlusNormal"/>
        <w:ind w:firstLine="540"/>
        <w:jc w:val="both"/>
        <w:outlineLvl w:val="0"/>
        <w:rPr>
          <w:rFonts w:ascii="Times New Roman" w:hAnsi="Times New Roman" w:cs="Times New Roman"/>
          <w:color w:val="000000" w:themeColor="text1"/>
        </w:rPr>
      </w:pPr>
      <w:bookmarkStart w:id="3" w:name="P196"/>
      <w:bookmarkEnd w:id="3"/>
      <w:r w:rsidRPr="00923E60">
        <w:rPr>
          <w:rFonts w:ascii="Times New Roman" w:hAnsi="Times New Roman" w:cs="Times New Roman"/>
          <w:color w:val="000000" w:themeColor="text1"/>
        </w:rPr>
        <w:t>Статья 9. О внесении изменения в статью 3 Закона города Москвы от 17 декабря 2014 года N 62 "О торговом сборе"</w:t>
      </w:r>
    </w:p>
    <w:p w:rsidR="00923E60" w:rsidRPr="00923E60" w:rsidRDefault="00923E60">
      <w:pPr>
        <w:pStyle w:val="ConsPlusNormal"/>
        <w:jc w:val="both"/>
        <w:rPr>
          <w:rFonts w:ascii="Times New Roman" w:hAnsi="Times New Roman" w:cs="Times New Roman"/>
          <w:color w:val="000000" w:themeColor="text1"/>
        </w:rPr>
      </w:pP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Статью 3 дополнить частью 4 следующего содержания:</w:t>
      </w: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"4. Организации и индивидуальные предприниматели освобождаются от уплаты торгового сбора в отношении торговли, осуществляемой через объекты стационарной торговой сети, не имеющие торгового зала, объекты нестационарной торговой сети или объекты стационарной торговой сети с залом (залами), при одновременном соблюдении следующих условий:</w:t>
      </w: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1) основной вид деятельности, указанный при государственной регистрации юридического лица или индивидуального предпринимателя, относится к розничной торговле книгами, розничной торговле газетами и журналами, розничной торговле букинистическими книгами;</w:t>
      </w:r>
    </w:p>
    <w:p w:rsidR="00923E60" w:rsidRPr="00923E60" w:rsidRDefault="00923E60">
      <w:pPr>
        <w:pStyle w:val="ConsPlusNormal"/>
        <w:ind w:firstLine="540"/>
        <w:jc w:val="both"/>
        <w:rPr>
          <w:rFonts w:ascii="Times New Roman" w:hAnsi="Times New Roman" w:cs="Times New Roman"/>
        </w:rPr>
      </w:pPr>
      <w:r w:rsidRPr="00923E60">
        <w:rPr>
          <w:rFonts w:ascii="Times New Roman" w:hAnsi="Times New Roman" w:cs="Times New Roman"/>
          <w:color w:val="000000" w:themeColor="text1"/>
        </w:rPr>
        <w:t xml:space="preserve">2) по итогам периода обложения доля доходов плательщика торгового сбора нарастающим итогом с начала календарного </w:t>
      </w:r>
      <w:r w:rsidRPr="00923E60">
        <w:rPr>
          <w:rFonts w:ascii="Times New Roman" w:hAnsi="Times New Roman" w:cs="Times New Roman"/>
        </w:rPr>
        <w:t>года от продажи книг, газет и журналов в общем объеме доходов составила не менее 60 процентов;</w:t>
      </w:r>
    </w:p>
    <w:p w:rsidR="00923E60" w:rsidRPr="00923E60" w:rsidRDefault="00923E60">
      <w:pPr>
        <w:pStyle w:val="ConsPlusNormal"/>
        <w:ind w:firstLine="540"/>
        <w:jc w:val="both"/>
        <w:rPr>
          <w:rFonts w:ascii="Times New Roman" w:hAnsi="Times New Roman" w:cs="Times New Roman"/>
        </w:rPr>
      </w:pPr>
      <w:r w:rsidRPr="00923E60">
        <w:rPr>
          <w:rFonts w:ascii="Times New Roman" w:hAnsi="Times New Roman" w:cs="Times New Roman"/>
        </w:rPr>
        <w:t>3) площадь, занятая оборудованием, предназначенным для выкладки и демонстрации книг, газет и журналов, составляет не менее 60 процентов общей площади объекта, указанного в абзаце первом настоящей части и используемого для осуществления деятельности, указанной в пункте 1 настоящей части;</w:t>
      </w: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rPr>
        <w:t xml:space="preserve">4) все наличные денежные расчеты и (или) расчеты с использованием платежных карт на объектах, </w:t>
      </w:r>
      <w:r w:rsidRPr="00923E60">
        <w:rPr>
          <w:rFonts w:ascii="Times New Roman" w:hAnsi="Times New Roman" w:cs="Times New Roman"/>
          <w:color w:val="000000" w:themeColor="text1"/>
        </w:rPr>
        <w:t>указанных в абзаце первом настоящей части, осуществляются организациями и индивидуальными предпринимателями исключительно с использованием контрольно-кассовой техники, обеспечивающей возможность передачи фискальных документов оператору фискальных данных</w:t>
      </w:r>
      <w:proofErr w:type="gramStart"/>
      <w:r w:rsidRPr="00923E60">
        <w:rPr>
          <w:rFonts w:ascii="Times New Roman" w:hAnsi="Times New Roman" w:cs="Times New Roman"/>
          <w:color w:val="000000" w:themeColor="text1"/>
        </w:rPr>
        <w:t>.".</w:t>
      </w:r>
      <w:proofErr w:type="gramEnd"/>
    </w:p>
    <w:p w:rsidR="00923E60" w:rsidRPr="00923E60" w:rsidRDefault="00923E60">
      <w:pPr>
        <w:pStyle w:val="ConsPlusNormal"/>
        <w:jc w:val="both"/>
        <w:rPr>
          <w:rFonts w:ascii="Times New Roman" w:hAnsi="Times New Roman" w:cs="Times New Roman"/>
          <w:color w:val="000000" w:themeColor="text1"/>
        </w:rPr>
      </w:pPr>
    </w:p>
    <w:p w:rsidR="00923E60" w:rsidRPr="00923E60" w:rsidRDefault="00923E60">
      <w:pPr>
        <w:pStyle w:val="ConsPlusNormal"/>
        <w:ind w:firstLine="540"/>
        <w:jc w:val="both"/>
        <w:outlineLvl w:val="0"/>
        <w:rPr>
          <w:rFonts w:ascii="Times New Roman" w:hAnsi="Times New Roman" w:cs="Times New Roman"/>
          <w:color w:val="000000" w:themeColor="text1"/>
        </w:rPr>
      </w:pPr>
      <w:r w:rsidRPr="00923E60">
        <w:rPr>
          <w:rFonts w:ascii="Times New Roman" w:hAnsi="Times New Roman" w:cs="Times New Roman"/>
          <w:color w:val="000000" w:themeColor="text1"/>
        </w:rPr>
        <w:t>Статья 10. О внесении изменений в статью 1 Закона города Москвы от 18 марта 2015 года N 10 "Об установлении ставок налогов для налогоплательщиков, впервые зарегистрированных в качестве индивидуальных предпринимателей и перешедших на упрощенную систему налогообложения и (или) патентную систему налогообложения"</w:t>
      </w:r>
    </w:p>
    <w:p w:rsidR="00923E60" w:rsidRPr="00923E60" w:rsidRDefault="00923E60">
      <w:pPr>
        <w:pStyle w:val="ConsPlusNormal"/>
        <w:jc w:val="both"/>
        <w:rPr>
          <w:rFonts w:ascii="Times New Roman" w:hAnsi="Times New Roman" w:cs="Times New Roman"/>
          <w:color w:val="000000" w:themeColor="text1"/>
        </w:rPr>
      </w:pP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В статье 1:</w:t>
      </w: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1) в части 1 таблицу изложить в следующей редакции:</w:t>
      </w:r>
    </w:p>
    <w:p w:rsidR="00923E60" w:rsidRPr="00923E60" w:rsidRDefault="00923E60">
      <w:pPr>
        <w:pStyle w:val="ConsPlusNormal"/>
        <w:jc w:val="both"/>
        <w:rPr>
          <w:rFonts w:ascii="Times New Roman" w:hAnsi="Times New Roman" w:cs="Times New Roman"/>
        </w:rPr>
      </w:pPr>
    </w:p>
    <w:p w:rsidR="00923E60" w:rsidRPr="00923E60" w:rsidRDefault="00923E60">
      <w:pPr>
        <w:pStyle w:val="ConsPlusNormal"/>
        <w:rPr>
          <w:rFonts w:ascii="Times New Roman" w:hAnsi="Times New Roman" w:cs="Times New Roman"/>
        </w:rPr>
      </w:pPr>
      <w:r w:rsidRPr="00923E60">
        <w:rPr>
          <w:rFonts w:ascii="Times New Roman" w:hAnsi="Times New Roman" w:cs="Times New Roman"/>
        </w:rPr>
        <w:t>"</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7313"/>
      </w:tblGrid>
      <w:tr w:rsidR="00923E60" w:rsidRPr="00923E60">
        <w:tc>
          <w:tcPr>
            <w:tcW w:w="850" w:type="dxa"/>
          </w:tcPr>
          <w:p w:rsidR="00923E60" w:rsidRPr="00923E60" w:rsidRDefault="00923E60">
            <w:pPr>
              <w:pStyle w:val="ConsPlusNormal"/>
              <w:jc w:val="center"/>
              <w:rPr>
                <w:rFonts w:ascii="Times New Roman" w:hAnsi="Times New Roman" w:cs="Times New Roman"/>
              </w:rPr>
            </w:pPr>
            <w:r w:rsidRPr="00923E60">
              <w:rPr>
                <w:rFonts w:ascii="Times New Roman" w:hAnsi="Times New Roman" w:cs="Times New Roman"/>
              </w:rPr>
              <w:t xml:space="preserve">N </w:t>
            </w:r>
            <w:proofErr w:type="gramStart"/>
            <w:r w:rsidRPr="00923E60">
              <w:rPr>
                <w:rFonts w:ascii="Times New Roman" w:hAnsi="Times New Roman" w:cs="Times New Roman"/>
              </w:rPr>
              <w:t>п</w:t>
            </w:r>
            <w:proofErr w:type="gramEnd"/>
            <w:r w:rsidRPr="00923E60">
              <w:rPr>
                <w:rFonts w:ascii="Times New Roman" w:hAnsi="Times New Roman" w:cs="Times New Roman"/>
              </w:rPr>
              <w:t>/п</w:t>
            </w:r>
          </w:p>
        </w:tc>
        <w:tc>
          <w:tcPr>
            <w:tcW w:w="7313" w:type="dxa"/>
          </w:tcPr>
          <w:p w:rsidR="00923E60" w:rsidRPr="00923E60" w:rsidRDefault="00923E60">
            <w:pPr>
              <w:pStyle w:val="ConsPlusNormal"/>
              <w:jc w:val="center"/>
              <w:rPr>
                <w:rFonts w:ascii="Times New Roman" w:hAnsi="Times New Roman" w:cs="Times New Roman"/>
              </w:rPr>
            </w:pPr>
            <w:r w:rsidRPr="00923E60">
              <w:rPr>
                <w:rFonts w:ascii="Times New Roman" w:hAnsi="Times New Roman" w:cs="Times New Roman"/>
              </w:rPr>
              <w:t>Виды предпринимательской деятельности</w:t>
            </w:r>
          </w:p>
        </w:tc>
      </w:tr>
      <w:tr w:rsidR="00923E60" w:rsidRPr="00923E60">
        <w:tc>
          <w:tcPr>
            <w:tcW w:w="850"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1.</w:t>
            </w:r>
          </w:p>
        </w:tc>
        <w:tc>
          <w:tcPr>
            <w:tcW w:w="7313"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Производство пищевых продуктов, производство напитков (за исключением производства алкогольных и спиртосодержащих напитков)</w:t>
            </w:r>
          </w:p>
        </w:tc>
      </w:tr>
      <w:tr w:rsidR="00923E60" w:rsidRPr="00923E60">
        <w:tc>
          <w:tcPr>
            <w:tcW w:w="850"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2.</w:t>
            </w:r>
          </w:p>
        </w:tc>
        <w:tc>
          <w:tcPr>
            <w:tcW w:w="7313"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Производство текстильных изделий</w:t>
            </w:r>
          </w:p>
        </w:tc>
      </w:tr>
      <w:tr w:rsidR="00923E60" w:rsidRPr="00923E60">
        <w:tc>
          <w:tcPr>
            <w:tcW w:w="850"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3.</w:t>
            </w:r>
          </w:p>
        </w:tc>
        <w:tc>
          <w:tcPr>
            <w:tcW w:w="7313"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Производство одежды, выделка и крашение меха</w:t>
            </w:r>
          </w:p>
        </w:tc>
      </w:tr>
      <w:tr w:rsidR="00923E60" w:rsidRPr="00923E60">
        <w:tc>
          <w:tcPr>
            <w:tcW w:w="850"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4.</w:t>
            </w:r>
          </w:p>
        </w:tc>
        <w:tc>
          <w:tcPr>
            <w:tcW w:w="7313"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Производство кожи и изделий из кожи</w:t>
            </w:r>
          </w:p>
        </w:tc>
      </w:tr>
      <w:tr w:rsidR="00923E60" w:rsidRPr="00923E60">
        <w:tc>
          <w:tcPr>
            <w:tcW w:w="850"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5.</w:t>
            </w:r>
          </w:p>
        </w:tc>
        <w:tc>
          <w:tcPr>
            <w:tcW w:w="7313"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Обработка древесины и производство изделий из дерева и пробки, кроме мебели, производство изделий из соломки и материалов для плетения</w:t>
            </w:r>
          </w:p>
        </w:tc>
      </w:tr>
      <w:tr w:rsidR="00923E60" w:rsidRPr="00923E60">
        <w:tc>
          <w:tcPr>
            <w:tcW w:w="850"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6.</w:t>
            </w:r>
          </w:p>
        </w:tc>
        <w:tc>
          <w:tcPr>
            <w:tcW w:w="7313"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Производство бумаги и бумажных изделий</w:t>
            </w:r>
          </w:p>
        </w:tc>
      </w:tr>
      <w:tr w:rsidR="00923E60" w:rsidRPr="00923E60">
        <w:tc>
          <w:tcPr>
            <w:tcW w:w="850"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7.</w:t>
            </w:r>
          </w:p>
        </w:tc>
        <w:tc>
          <w:tcPr>
            <w:tcW w:w="7313"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Деятельность полиграфическая и копирование носителей информации; деятельность издательская</w:t>
            </w:r>
          </w:p>
        </w:tc>
      </w:tr>
      <w:tr w:rsidR="00923E60" w:rsidRPr="00923E60">
        <w:tc>
          <w:tcPr>
            <w:tcW w:w="850"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8.</w:t>
            </w:r>
          </w:p>
        </w:tc>
        <w:tc>
          <w:tcPr>
            <w:tcW w:w="7313"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Производство резиновых и пластмассовых изделий</w:t>
            </w:r>
          </w:p>
        </w:tc>
      </w:tr>
      <w:tr w:rsidR="00923E60" w:rsidRPr="00923E60">
        <w:tc>
          <w:tcPr>
            <w:tcW w:w="850"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lastRenderedPageBreak/>
              <w:t>9.</w:t>
            </w:r>
          </w:p>
        </w:tc>
        <w:tc>
          <w:tcPr>
            <w:tcW w:w="7313"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Производство готовых металлических изделий, кроме машин и оборудования (за исключением производства оружия и боеприпасов)</w:t>
            </w:r>
          </w:p>
        </w:tc>
      </w:tr>
      <w:tr w:rsidR="00923E60" w:rsidRPr="00923E60">
        <w:tc>
          <w:tcPr>
            <w:tcW w:w="850"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10.</w:t>
            </w:r>
          </w:p>
        </w:tc>
        <w:tc>
          <w:tcPr>
            <w:tcW w:w="7313"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Производство машин и оборудования, не включенных в другие группировки; монтаж промышленных машин и оборудования; ремонт машин и оборудования</w:t>
            </w:r>
          </w:p>
        </w:tc>
      </w:tr>
      <w:tr w:rsidR="00923E60" w:rsidRPr="00923E60">
        <w:tc>
          <w:tcPr>
            <w:tcW w:w="850"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11.</w:t>
            </w:r>
          </w:p>
        </w:tc>
        <w:tc>
          <w:tcPr>
            <w:tcW w:w="7313"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Производство офисной техники и оборудования; производство компьютеров и периферийного оборудования</w:t>
            </w:r>
          </w:p>
        </w:tc>
      </w:tr>
      <w:tr w:rsidR="00923E60" w:rsidRPr="00923E60">
        <w:tc>
          <w:tcPr>
            <w:tcW w:w="850"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12.</w:t>
            </w:r>
          </w:p>
        </w:tc>
        <w:tc>
          <w:tcPr>
            <w:tcW w:w="7313"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Производство электрического оборудования; ремонт электрического оборудования</w:t>
            </w:r>
          </w:p>
        </w:tc>
      </w:tr>
      <w:tr w:rsidR="00923E60" w:rsidRPr="00923E60">
        <w:tc>
          <w:tcPr>
            <w:tcW w:w="850"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13.</w:t>
            </w:r>
          </w:p>
        </w:tc>
        <w:tc>
          <w:tcPr>
            <w:tcW w:w="7313"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Производство электронных и оптических изделий; ремонт коммуникационного оборудования</w:t>
            </w:r>
          </w:p>
        </w:tc>
      </w:tr>
      <w:tr w:rsidR="00923E60" w:rsidRPr="00923E60">
        <w:tc>
          <w:tcPr>
            <w:tcW w:w="850"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14.</w:t>
            </w:r>
          </w:p>
        </w:tc>
        <w:tc>
          <w:tcPr>
            <w:tcW w:w="7313"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Производство медицинских инструментов и оборудования; производство аппаратов, применяемых в медицинских целях, основанных на использовании рентгеновского, альф</w:t>
            </w:r>
            <w:proofErr w:type="gramStart"/>
            <w:r w:rsidRPr="00923E60">
              <w:rPr>
                <w:rFonts w:ascii="Times New Roman" w:hAnsi="Times New Roman" w:cs="Times New Roman"/>
              </w:rPr>
              <w:t>а-</w:t>
            </w:r>
            <w:proofErr w:type="gramEnd"/>
            <w:r w:rsidRPr="00923E60">
              <w:rPr>
                <w:rFonts w:ascii="Times New Roman" w:hAnsi="Times New Roman" w:cs="Times New Roman"/>
              </w:rPr>
              <w:t>, бета- и гамма-излучений; производство контрольно-измерительных и навигационных приборов и аппаратов; производство часов; производство оптических приборов, фото- и кинооборудования; ремонт электронного и оптического оборудования</w:t>
            </w:r>
          </w:p>
        </w:tc>
      </w:tr>
      <w:tr w:rsidR="00923E60" w:rsidRPr="00923E60">
        <w:tc>
          <w:tcPr>
            <w:tcW w:w="850"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15.</w:t>
            </w:r>
          </w:p>
        </w:tc>
        <w:tc>
          <w:tcPr>
            <w:tcW w:w="7313"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Производство мебели</w:t>
            </w:r>
          </w:p>
        </w:tc>
      </w:tr>
      <w:tr w:rsidR="00923E60" w:rsidRPr="00923E60">
        <w:tc>
          <w:tcPr>
            <w:tcW w:w="850"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16.</w:t>
            </w:r>
          </w:p>
        </w:tc>
        <w:tc>
          <w:tcPr>
            <w:tcW w:w="7313"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Производство музыкальных инструментов</w:t>
            </w:r>
          </w:p>
        </w:tc>
      </w:tr>
      <w:tr w:rsidR="00923E60" w:rsidRPr="00923E60">
        <w:tc>
          <w:tcPr>
            <w:tcW w:w="850"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17.</w:t>
            </w:r>
          </w:p>
        </w:tc>
        <w:tc>
          <w:tcPr>
            <w:tcW w:w="7313"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Производство спортивных товаров</w:t>
            </w:r>
          </w:p>
        </w:tc>
      </w:tr>
      <w:tr w:rsidR="00923E60" w:rsidRPr="00923E60">
        <w:tc>
          <w:tcPr>
            <w:tcW w:w="850"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18.</w:t>
            </w:r>
          </w:p>
        </w:tc>
        <w:tc>
          <w:tcPr>
            <w:tcW w:w="7313"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Производство игр и игрушек</w:t>
            </w:r>
          </w:p>
        </w:tc>
      </w:tr>
      <w:tr w:rsidR="00923E60" w:rsidRPr="00923E60">
        <w:tc>
          <w:tcPr>
            <w:tcW w:w="850"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19.</w:t>
            </w:r>
          </w:p>
        </w:tc>
        <w:tc>
          <w:tcPr>
            <w:tcW w:w="7313"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Производство метел и щеток</w:t>
            </w:r>
          </w:p>
        </w:tc>
      </w:tr>
      <w:tr w:rsidR="00923E60" w:rsidRPr="00923E60">
        <w:tc>
          <w:tcPr>
            <w:tcW w:w="850"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20.</w:t>
            </w:r>
          </w:p>
        </w:tc>
        <w:tc>
          <w:tcPr>
            <w:tcW w:w="7313"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Производство прочих готовых изделий, не включенных в другие группировки; производство пластмассовых изделий, используемых в строительстве</w:t>
            </w:r>
          </w:p>
        </w:tc>
      </w:tr>
      <w:tr w:rsidR="00923E60" w:rsidRPr="00923E60">
        <w:tc>
          <w:tcPr>
            <w:tcW w:w="850"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21.</w:t>
            </w:r>
          </w:p>
        </w:tc>
        <w:tc>
          <w:tcPr>
            <w:tcW w:w="7313"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Обработка отходов и лома черных металлов; обработка отходов и лома цветных металлов; обработка отходов и лома драгоценных металлов; обработка вторичного неметаллического сырья</w:t>
            </w:r>
          </w:p>
        </w:tc>
      </w:tr>
      <w:tr w:rsidR="00923E60" w:rsidRPr="00923E60">
        <w:tc>
          <w:tcPr>
            <w:tcW w:w="850"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22.</w:t>
            </w:r>
          </w:p>
        </w:tc>
        <w:tc>
          <w:tcPr>
            <w:tcW w:w="7313"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Научные исследования и разработки</w:t>
            </w:r>
          </w:p>
        </w:tc>
      </w:tr>
      <w:tr w:rsidR="00923E60" w:rsidRPr="00923E60">
        <w:tc>
          <w:tcPr>
            <w:tcW w:w="850"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23.</w:t>
            </w:r>
          </w:p>
        </w:tc>
        <w:tc>
          <w:tcPr>
            <w:tcW w:w="7313"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Деятельность в области здравоохранения; деятельность ветеринарная; деятельность по уходу с обеспечением проживания; предоставление социальных услуг без обеспечения проживания</w:t>
            </w:r>
          </w:p>
        </w:tc>
      </w:tr>
      <w:tr w:rsidR="00923E60" w:rsidRPr="00923E60">
        <w:tc>
          <w:tcPr>
            <w:tcW w:w="850"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24.</w:t>
            </w:r>
          </w:p>
        </w:tc>
        <w:tc>
          <w:tcPr>
            <w:tcW w:w="7313"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Образование</w:t>
            </w:r>
          </w:p>
        </w:tc>
      </w:tr>
      <w:tr w:rsidR="00923E60" w:rsidRPr="00923E60">
        <w:tc>
          <w:tcPr>
            <w:tcW w:w="850"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25.</w:t>
            </w:r>
          </w:p>
        </w:tc>
        <w:tc>
          <w:tcPr>
            <w:tcW w:w="7313" w:type="dxa"/>
          </w:tcPr>
          <w:p w:rsidR="00923E60" w:rsidRPr="00923E60" w:rsidRDefault="00923E60">
            <w:pPr>
              <w:pStyle w:val="ConsPlusNormal"/>
              <w:rPr>
                <w:rFonts w:ascii="Times New Roman" w:hAnsi="Times New Roman" w:cs="Times New Roman"/>
              </w:rPr>
            </w:pPr>
            <w:r w:rsidRPr="00923E60">
              <w:rPr>
                <w:rFonts w:ascii="Times New Roman" w:hAnsi="Times New Roman" w:cs="Times New Roman"/>
              </w:rPr>
              <w:t>Деятельность в области спорта</w:t>
            </w:r>
          </w:p>
        </w:tc>
      </w:tr>
    </w:tbl>
    <w:p w:rsidR="00923E60" w:rsidRPr="00923E60" w:rsidRDefault="00923E60">
      <w:pPr>
        <w:pStyle w:val="ConsPlusNormal"/>
        <w:jc w:val="right"/>
        <w:rPr>
          <w:rFonts w:ascii="Times New Roman" w:hAnsi="Times New Roman" w:cs="Times New Roman"/>
        </w:rPr>
      </w:pPr>
      <w:r w:rsidRPr="00923E60">
        <w:rPr>
          <w:rFonts w:ascii="Times New Roman" w:hAnsi="Times New Roman" w:cs="Times New Roman"/>
        </w:rPr>
        <w:t>";</w:t>
      </w:r>
    </w:p>
    <w:p w:rsidR="00923E60" w:rsidRPr="00923E60" w:rsidRDefault="00923E60">
      <w:pPr>
        <w:pStyle w:val="ConsPlusNormal"/>
        <w:jc w:val="both"/>
        <w:rPr>
          <w:rFonts w:ascii="Times New Roman" w:hAnsi="Times New Roman" w:cs="Times New Roman"/>
        </w:rPr>
      </w:pP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2) в таблице части 2:</w:t>
      </w: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а) в пункте 4 слова "Изготовление и ремонт" заменить словом "Ремонт";</w:t>
      </w: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б) в пункте 15 слово "частной" исключить;</w:t>
      </w:r>
    </w:p>
    <w:p w:rsidR="00923E60" w:rsidRPr="00923E60" w:rsidRDefault="00923E60">
      <w:pPr>
        <w:pStyle w:val="ConsPlusNormal"/>
        <w:ind w:firstLine="540"/>
        <w:jc w:val="both"/>
        <w:rPr>
          <w:rFonts w:ascii="Times New Roman" w:hAnsi="Times New Roman" w:cs="Times New Roman"/>
        </w:rPr>
      </w:pPr>
      <w:r w:rsidRPr="00923E60">
        <w:rPr>
          <w:rFonts w:ascii="Times New Roman" w:hAnsi="Times New Roman" w:cs="Times New Roman"/>
          <w:color w:val="000000" w:themeColor="text1"/>
        </w:rPr>
        <w:t xml:space="preserve">в) в пункте 17 слова "Выполнение переводов с одного языка на другой" заменить словами "Деятельность </w:t>
      </w:r>
      <w:r w:rsidRPr="00923E60">
        <w:rPr>
          <w:rFonts w:ascii="Times New Roman" w:hAnsi="Times New Roman" w:cs="Times New Roman"/>
        </w:rPr>
        <w:t>по письменному и устному переводу".</w:t>
      </w:r>
    </w:p>
    <w:p w:rsidR="00923E60" w:rsidRPr="00923E60" w:rsidRDefault="00923E60">
      <w:pPr>
        <w:pStyle w:val="ConsPlusNormal"/>
        <w:jc w:val="both"/>
        <w:rPr>
          <w:rFonts w:ascii="Times New Roman" w:hAnsi="Times New Roman" w:cs="Times New Roman"/>
        </w:rPr>
      </w:pPr>
    </w:p>
    <w:p w:rsidR="00923E60" w:rsidRPr="00923E60" w:rsidRDefault="00923E60">
      <w:pPr>
        <w:pStyle w:val="ConsPlusNormal"/>
        <w:ind w:firstLine="540"/>
        <w:jc w:val="both"/>
        <w:outlineLvl w:val="0"/>
        <w:rPr>
          <w:rFonts w:ascii="Times New Roman" w:hAnsi="Times New Roman" w:cs="Times New Roman"/>
        </w:rPr>
      </w:pPr>
      <w:r w:rsidRPr="00923E60">
        <w:rPr>
          <w:rFonts w:ascii="Times New Roman" w:hAnsi="Times New Roman" w:cs="Times New Roman"/>
        </w:rPr>
        <w:t xml:space="preserve">Статья 11. О внесении изменений в статью 1 Закона города Москвы от 7 октября 2015 года N </w:t>
      </w:r>
      <w:r w:rsidRPr="00923E60">
        <w:rPr>
          <w:rFonts w:ascii="Times New Roman" w:hAnsi="Times New Roman" w:cs="Times New Roman"/>
        </w:rPr>
        <w:lastRenderedPageBreak/>
        <w:t>52 "Об установлении ставки налога на прибыль организаций для организаций - субъектов инвестиционной деятельности, управляющих компаний технопарков и индустриальных (промышленных) парков, якорных резидентов технопарков и индустриальных (промышленных) парков"</w:t>
      </w:r>
    </w:p>
    <w:p w:rsidR="00923E60" w:rsidRPr="00923E60" w:rsidRDefault="00923E60">
      <w:pPr>
        <w:pStyle w:val="ConsPlusNormal"/>
        <w:jc w:val="both"/>
        <w:rPr>
          <w:rFonts w:ascii="Times New Roman" w:hAnsi="Times New Roman" w:cs="Times New Roman"/>
          <w:color w:val="000000" w:themeColor="text1"/>
        </w:rPr>
      </w:pP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В статье 1:</w:t>
      </w: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1) часть 1 после слов "13,5 процента" дополнить словами "(12,5 процента в 2017-2020 годах)", после слов "инвестиционной деятельности" дополнить словами ", в том числе являющихся стороной специального инвестиционного контракта, заключенного с органом государственной власти города Москвы</w:t>
      </w:r>
      <w:proofErr w:type="gramStart"/>
      <w:r w:rsidRPr="00923E60">
        <w:rPr>
          <w:rFonts w:ascii="Times New Roman" w:hAnsi="Times New Roman" w:cs="Times New Roman"/>
          <w:color w:val="000000" w:themeColor="text1"/>
        </w:rPr>
        <w:t>,"</w:t>
      </w:r>
      <w:proofErr w:type="gramEnd"/>
      <w:r w:rsidRPr="00923E60">
        <w:rPr>
          <w:rFonts w:ascii="Times New Roman" w:hAnsi="Times New Roman" w:cs="Times New Roman"/>
          <w:color w:val="000000" w:themeColor="text1"/>
        </w:rPr>
        <w:t>;</w:t>
      </w:r>
    </w:p>
    <w:p w:rsidR="00923E60" w:rsidRPr="00923E60" w:rsidRDefault="00923E60">
      <w:pPr>
        <w:pStyle w:val="ConsPlusNormal"/>
        <w:ind w:firstLine="540"/>
        <w:jc w:val="both"/>
        <w:rPr>
          <w:rFonts w:ascii="Times New Roman" w:hAnsi="Times New Roman" w:cs="Times New Roman"/>
        </w:rPr>
      </w:pPr>
      <w:r w:rsidRPr="00923E60">
        <w:rPr>
          <w:rFonts w:ascii="Times New Roman" w:hAnsi="Times New Roman" w:cs="Times New Roman"/>
          <w:color w:val="000000" w:themeColor="text1"/>
        </w:rPr>
        <w:t xml:space="preserve">2) в </w:t>
      </w:r>
      <w:hyperlink r:id="rId17" w:history="1">
        <w:r w:rsidRPr="00923E60">
          <w:rPr>
            <w:rFonts w:ascii="Times New Roman" w:hAnsi="Times New Roman" w:cs="Times New Roman"/>
            <w:color w:val="000000" w:themeColor="text1"/>
          </w:rPr>
          <w:t>части 2</w:t>
        </w:r>
      </w:hyperlink>
      <w:r w:rsidRPr="00923E60">
        <w:rPr>
          <w:rFonts w:ascii="Times New Roman" w:hAnsi="Times New Roman" w:cs="Times New Roman"/>
          <w:color w:val="000000" w:themeColor="text1"/>
        </w:rPr>
        <w:t xml:space="preserve"> после слова "проекту" дополнить словами ", промышленному комплексу, технопарку или индустриальному </w:t>
      </w:r>
      <w:r w:rsidRPr="00923E60">
        <w:rPr>
          <w:rFonts w:ascii="Times New Roman" w:hAnsi="Times New Roman" w:cs="Times New Roman"/>
        </w:rPr>
        <w:t>(промышленному) парку", слово "статус" заменить словами "статус соответственно", после слова "Москвы" дополнить словами ", промышленного комплекса, технопарка или индустриального (промышленного) парка".</w:t>
      </w:r>
    </w:p>
    <w:p w:rsidR="00923E60" w:rsidRPr="00923E60" w:rsidRDefault="00923E60">
      <w:pPr>
        <w:pStyle w:val="ConsPlusNormal"/>
        <w:jc w:val="both"/>
        <w:rPr>
          <w:rFonts w:ascii="Times New Roman" w:hAnsi="Times New Roman" w:cs="Times New Roman"/>
        </w:rPr>
      </w:pPr>
    </w:p>
    <w:p w:rsidR="00923E60" w:rsidRPr="00923E60" w:rsidRDefault="00923E60">
      <w:pPr>
        <w:pStyle w:val="ConsPlusNormal"/>
        <w:ind w:firstLine="540"/>
        <w:jc w:val="both"/>
        <w:outlineLvl w:val="0"/>
        <w:rPr>
          <w:rFonts w:ascii="Times New Roman" w:hAnsi="Times New Roman" w:cs="Times New Roman"/>
        </w:rPr>
      </w:pPr>
      <w:r w:rsidRPr="00923E60">
        <w:rPr>
          <w:rFonts w:ascii="Times New Roman" w:hAnsi="Times New Roman" w:cs="Times New Roman"/>
        </w:rPr>
        <w:t>Статья 12. Заключительные положения</w:t>
      </w:r>
    </w:p>
    <w:p w:rsidR="00923E60" w:rsidRPr="00923E60" w:rsidRDefault="00923E60">
      <w:pPr>
        <w:pStyle w:val="ConsPlusNormal"/>
        <w:jc w:val="both"/>
        <w:rPr>
          <w:rFonts w:ascii="Times New Roman" w:hAnsi="Times New Roman" w:cs="Times New Roman"/>
        </w:rPr>
      </w:pPr>
    </w:p>
    <w:p w:rsidR="00923E60" w:rsidRPr="00923E60" w:rsidRDefault="00923E60">
      <w:pPr>
        <w:pStyle w:val="ConsPlusNormal"/>
        <w:ind w:firstLine="540"/>
        <w:jc w:val="both"/>
        <w:rPr>
          <w:rFonts w:ascii="Times New Roman" w:hAnsi="Times New Roman" w:cs="Times New Roman"/>
          <w:color w:val="000000" w:themeColor="text1"/>
        </w:rPr>
      </w:pPr>
      <w:r w:rsidRPr="00923E60">
        <w:rPr>
          <w:rFonts w:ascii="Times New Roman" w:hAnsi="Times New Roman" w:cs="Times New Roman"/>
          <w:color w:val="000000" w:themeColor="text1"/>
        </w:rPr>
        <w:t>1. Настоящий Закон вступает в силу с 1 января 2017 года, но не ранее чем по истечении одного месяца со дня его официального опубликования, за исключением пункта 2 части 1 статьи 2 настоящего Закона.</w:t>
      </w:r>
    </w:p>
    <w:p w:rsidR="00923E60" w:rsidRPr="00923E60" w:rsidRDefault="00923E60">
      <w:pPr>
        <w:pStyle w:val="ConsPlusNormal"/>
        <w:ind w:firstLine="540"/>
        <w:jc w:val="both"/>
        <w:rPr>
          <w:rFonts w:ascii="Times New Roman" w:hAnsi="Times New Roman" w:cs="Times New Roman"/>
          <w:color w:val="000000" w:themeColor="text1"/>
        </w:rPr>
      </w:pPr>
      <w:bookmarkStart w:id="4" w:name="P279"/>
      <w:bookmarkEnd w:id="4"/>
      <w:r w:rsidRPr="00923E60">
        <w:rPr>
          <w:rFonts w:ascii="Times New Roman" w:hAnsi="Times New Roman" w:cs="Times New Roman"/>
          <w:color w:val="000000" w:themeColor="text1"/>
        </w:rPr>
        <w:t>2. Пункт 2 части 1 статьи 2 настоящего Закона вступает в силу со дня официального опубликования настоящего Закона и распространяется на правоотношения, возникшие с 1 января 2016 года.</w:t>
      </w:r>
    </w:p>
    <w:p w:rsidR="00923E60" w:rsidRPr="00923E60" w:rsidRDefault="00923E60">
      <w:pPr>
        <w:pStyle w:val="ConsPlusNormal"/>
        <w:ind w:firstLine="540"/>
        <w:jc w:val="both"/>
        <w:rPr>
          <w:rFonts w:ascii="Times New Roman" w:hAnsi="Times New Roman" w:cs="Times New Roman"/>
          <w:color w:val="000000" w:themeColor="text1"/>
        </w:rPr>
      </w:pPr>
      <w:bookmarkStart w:id="5" w:name="P280"/>
      <w:bookmarkEnd w:id="5"/>
      <w:r w:rsidRPr="00923E60">
        <w:rPr>
          <w:rFonts w:ascii="Times New Roman" w:hAnsi="Times New Roman" w:cs="Times New Roman"/>
          <w:color w:val="000000" w:themeColor="text1"/>
        </w:rPr>
        <w:t xml:space="preserve">3. Пункт 2 части 1 статьи 2 и </w:t>
      </w:r>
      <w:hyperlink w:anchor="P196" w:history="1">
        <w:r w:rsidRPr="00923E60">
          <w:rPr>
            <w:rFonts w:ascii="Times New Roman" w:hAnsi="Times New Roman" w:cs="Times New Roman"/>
            <w:color w:val="000000" w:themeColor="text1"/>
          </w:rPr>
          <w:t>статья 9</w:t>
        </w:r>
      </w:hyperlink>
      <w:r w:rsidRPr="00923E60">
        <w:rPr>
          <w:rFonts w:ascii="Times New Roman" w:hAnsi="Times New Roman" w:cs="Times New Roman"/>
          <w:color w:val="000000" w:themeColor="text1"/>
        </w:rPr>
        <w:t xml:space="preserve"> настоящего Закона утрачивают силу с 1 января 2021 года.</w:t>
      </w:r>
    </w:p>
    <w:p w:rsidR="00923E60" w:rsidRPr="00923E60" w:rsidRDefault="00923E60">
      <w:pPr>
        <w:pStyle w:val="ConsPlusNormal"/>
        <w:ind w:firstLine="540"/>
        <w:jc w:val="both"/>
        <w:rPr>
          <w:rFonts w:ascii="Times New Roman" w:hAnsi="Times New Roman" w:cs="Times New Roman"/>
          <w:color w:val="000000" w:themeColor="text1"/>
        </w:rPr>
      </w:pPr>
      <w:bookmarkStart w:id="6" w:name="P281"/>
      <w:bookmarkEnd w:id="6"/>
      <w:r w:rsidRPr="00923E60">
        <w:rPr>
          <w:rFonts w:ascii="Times New Roman" w:hAnsi="Times New Roman" w:cs="Times New Roman"/>
          <w:color w:val="000000" w:themeColor="text1"/>
        </w:rPr>
        <w:t>4. Статья 6 настоящего Закона утрачивает силу с 1 января 2018 года.</w:t>
      </w:r>
    </w:p>
    <w:p w:rsidR="00923E60" w:rsidRPr="00923E60" w:rsidRDefault="00923E60">
      <w:pPr>
        <w:pStyle w:val="ConsPlusNormal"/>
        <w:jc w:val="both"/>
        <w:rPr>
          <w:rFonts w:ascii="Times New Roman" w:hAnsi="Times New Roman" w:cs="Times New Roman"/>
        </w:rPr>
      </w:pPr>
    </w:p>
    <w:p w:rsidR="00923E60" w:rsidRPr="00923E60" w:rsidRDefault="00923E60">
      <w:pPr>
        <w:pStyle w:val="ConsPlusNormal"/>
        <w:jc w:val="right"/>
        <w:rPr>
          <w:rFonts w:ascii="Times New Roman" w:hAnsi="Times New Roman" w:cs="Times New Roman"/>
        </w:rPr>
      </w:pPr>
      <w:r w:rsidRPr="00923E60">
        <w:rPr>
          <w:rFonts w:ascii="Times New Roman" w:hAnsi="Times New Roman" w:cs="Times New Roman"/>
        </w:rPr>
        <w:t>Мэр Москвы</w:t>
      </w:r>
    </w:p>
    <w:p w:rsidR="00923E60" w:rsidRPr="00923E60" w:rsidRDefault="00923E60">
      <w:pPr>
        <w:pStyle w:val="ConsPlusNormal"/>
        <w:jc w:val="right"/>
        <w:rPr>
          <w:rFonts w:ascii="Times New Roman" w:hAnsi="Times New Roman" w:cs="Times New Roman"/>
        </w:rPr>
      </w:pPr>
      <w:r w:rsidRPr="00923E60">
        <w:rPr>
          <w:rFonts w:ascii="Times New Roman" w:hAnsi="Times New Roman" w:cs="Times New Roman"/>
        </w:rPr>
        <w:t xml:space="preserve">С.С. </w:t>
      </w:r>
      <w:proofErr w:type="spellStart"/>
      <w:r w:rsidRPr="00923E60">
        <w:rPr>
          <w:rFonts w:ascii="Times New Roman" w:hAnsi="Times New Roman" w:cs="Times New Roman"/>
        </w:rPr>
        <w:t>Собянин</w:t>
      </w:r>
      <w:proofErr w:type="spellEnd"/>
    </w:p>
    <w:p w:rsidR="00923E60" w:rsidRPr="00923E60" w:rsidRDefault="00923E60">
      <w:pPr>
        <w:pStyle w:val="ConsPlusNormal"/>
        <w:rPr>
          <w:rFonts w:ascii="Times New Roman" w:hAnsi="Times New Roman" w:cs="Times New Roman"/>
        </w:rPr>
      </w:pPr>
      <w:r w:rsidRPr="00923E60">
        <w:rPr>
          <w:rFonts w:ascii="Times New Roman" w:hAnsi="Times New Roman" w:cs="Times New Roman"/>
        </w:rPr>
        <w:t>Москва, Московская городская Дума</w:t>
      </w:r>
    </w:p>
    <w:p w:rsidR="00923E60" w:rsidRPr="00923E60" w:rsidRDefault="00923E60">
      <w:pPr>
        <w:pStyle w:val="ConsPlusNormal"/>
        <w:rPr>
          <w:rFonts w:ascii="Times New Roman" w:hAnsi="Times New Roman" w:cs="Times New Roman"/>
        </w:rPr>
      </w:pPr>
      <w:r w:rsidRPr="00923E60">
        <w:rPr>
          <w:rFonts w:ascii="Times New Roman" w:hAnsi="Times New Roman" w:cs="Times New Roman"/>
        </w:rPr>
        <w:t>23 ноября 2016 года</w:t>
      </w:r>
    </w:p>
    <w:p w:rsidR="00923E60" w:rsidRPr="00923E60" w:rsidRDefault="00923E60">
      <w:pPr>
        <w:pStyle w:val="ConsPlusNormal"/>
        <w:rPr>
          <w:rFonts w:ascii="Times New Roman" w:hAnsi="Times New Roman" w:cs="Times New Roman"/>
        </w:rPr>
      </w:pPr>
      <w:r w:rsidRPr="00923E60">
        <w:rPr>
          <w:rFonts w:ascii="Times New Roman" w:hAnsi="Times New Roman" w:cs="Times New Roman"/>
        </w:rPr>
        <w:t>N 36</w:t>
      </w:r>
    </w:p>
    <w:sectPr w:rsidR="00923E60" w:rsidRPr="00923E60" w:rsidSect="005310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E60"/>
    <w:rsid w:val="008A2A2D"/>
    <w:rsid w:val="00923E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3E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23E6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23E60"/>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923E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3E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23E6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23E60"/>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923E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8BCEBEAF950738FA477D5B6FD527ABA8413EB1658FA40D8F233C244E09675944E7A236F29D48385BFWAMBP" TargetMode="External"/><Relationship Id="rId13" Type="http://schemas.openxmlformats.org/officeDocument/2006/relationships/hyperlink" Target="consultantplus://offline/ref=88BCEBEAF950738FA477D5B6FD527ABA8413EB1658FA40D8F233C244E09675944E7A236F29D48385BAWAM2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88BCEBEAF950738FA477D5B6FD527ABA8413EB1658FA40D8F233C244E09675944E7A236F29D48385BEWAM5P" TargetMode="External"/><Relationship Id="rId12" Type="http://schemas.openxmlformats.org/officeDocument/2006/relationships/hyperlink" Target="consultantplus://offline/ref=88BCEBEAF950738FA477D5B6FD527ABA8413EB1658FA40D8F233C244E09675944E7A236F29D48385B9WAM5P" TargetMode="External"/><Relationship Id="rId17" Type="http://schemas.openxmlformats.org/officeDocument/2006/relationships/hyperlink" Target="consultantplus://offline/ref=88BCEBEAF950738FA477D5B6FD527ABA8413EB1558FF4DD8F233C244E09675944E7A236F29D48385BCWAMAP" TargetMode="External"/><Relationship Id="rId2" Type="http://schemas.microsoft.com/office/2007/relationships/stylesWithEffects" Target="stylesWithEffects.xml"/><Relationship Id="rId16" Type="http://schemas.openxmlformats.org/officeDocument/2006/relationships/hyperlink" Target="consultantplus://offline/ref=88BCEBEAF950738FA477D5B6FD527ABA8413EB1658FA40D8F233C244E09675944E7A236F29D48385BAWAM5P" TargetMode="External"/><Relationship Id="rId1" Type="http://schemas.openxmlformats.org/officeDocument/2006/relationships/styles" Target="styles.xml"/><Relationship Id="rId6" Type="http://schemas.openxmlformats.org/officeDocument/2006/relationships/hyperlink" Target="consultantplus://offline/ref=88BCEBEAF950738FA477D5B6FD527ABA8413EB1658FA40D8F233C244E09675944E7A236F29D48385BEWAM6P" TargetMode="External"/><Relationship Id="rId11" Type="http://schemas.openxmlformats.org/officeDocument/2006/relationships/hyperlink" Target="consultantplus://offline/ref=88BCEBEAF950738FA477D5B6FD527ABA8413EB1658FA40D8F233C244E09675944E7A236F29D48385B9WAM6P" TargetMode="External"/><Relationship Id="rId5" Type="http://schemas.openxmlformats.org/officeDocument/2006/relationships/hyperlink" Target="consultantplus://offline/ref=88BCEBEAF950738FA477D5B6FD527ABA8413EE155FF94BD8F233C244E09675944E7A236FW2MCP" TargetMode="External"/><Relationship Id="rId15" Type="http://schemas.openxmlformats.org/officeDocument/2006/relationships/hyperlink" Target="consultantplus://offline/ref=88BCEBEAF950738FA477D5B6FD527ABA8413EB1658FA40D8F233C244E09675944E7A236F29D48385BAWAM0P" TargetMode="External"/><Relationship Id="rId10" Type="http://schemas.openxmlformats.org/officeDocument/2006/relationships/hyperlink" Target="consultantplus://offline/ref=88BCEBEAF950738FA477D5B6FD527ABA8413EB1658FA40D8F233C244E09675944E7A236F29D48385B9WAM0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88BCEBEAF950738FA477D5B6FD527ABA8413EB1658FA40D8F233C244E09675944E7A236F29D48385B8WAM7P" TargetMode="External"/><Relationship Id="rId14" Type="http://schemas.openxmlformats.org/officeDocument/2006/relationships/hyperlink" Target="consultantplus://offline/ref=88BCEBEAF950738FA477D5B6FD527ABA8413EB1658FA40D8F233C244E09675944E7A236F29D48385BAWAM3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3562</Words>
  <Characters>20305</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Куликова Наталья Ивановна</dc:creator>
  <cp:lastModifiedBy>Куликова Наталья Ивановна</cp:lastModifiedBy>
  <cp:revision>1</cp:revision>
  <dcterms:created xsi:type="dcterms:W3CDTF">2017-03-06T15:12:00Z</dcterms:created>
  <dcterms:modified xsi:type="dcterms:W3CDTF">2017-03-06T15:18:00Z</dcterms:modified>
</cp:coreProperties>
</file>