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4C" w:rsidRDefault="00CE0F4C">
      <w:pPr>
        <w:pStyle w:val="ConsPlusTitle"/>
        <w:jc w:val="center"/>
        <w:outlineLvl w:val="0"/>
      </w:pPr>
      <w:r>
        <w:t>МИНИСТЕРСТВО ФИНАНСОВ РОССИЙСКОЙ ФЕДЕРАЦИИ</w:t>
      </w:r>
    </w:p>
    <w:p w:rsidR="00CE0F4C" w:rsidRDefault="00CE0F4C">
      <w:pPr>
        <w:pStyle w:val="ConsPlusTitle"/>
        <w:jc w:val="center"/>
      </w:pPr>
    </w:p>
    <w:p w:rsidR="00CE0F4C" w:rsidRDefault="00CE0F4C">
      <w:pPr>
        <w:pStyle w:val="ConsPlusTitle"/>
        <w:jc w:val="center"/>
      </w:pPr>
      <w:r>
        <w:t>ФЕДЕРАЛЬНАЯ НАЛОГОВАЯ СЛУЖБА</w:t>
      </w:r>
    </w:p>
    <w:p w:rsidR="00CE0F4C" w:rsidRDefault="00CE0F4C">
      <w:pPr>
        <w:pStyle w:val="ConsPlusTitle"/>
        <w:jc w:val="center"/>
      </w:pPr>
    </w:p>
    <w:p w:rsidR="00CE0F4C" w:rsidRDefault="00CE0F4C">
      <w:pPr>
        <w:pStyle w:val="ConsPlusTitle"/>
        <w:jc w:val="center"/>
      </w:pPr>
      <w:r>
        <w:t>ПИСЬМО</w:t>
      </w:r>
    </w:p>
    <w:p w:rsidR="00CE0F4C" w:rsidRDefault="00CE0F4C">
      <w:pPr>
        <w:pStyle w:val="ConsPlusTitle"/>
        <w:jc w:val="center"/>
      </w:pPr>
      <w:r>
        <w:t>от 16 ноября 2023 г. N БС-4-21/14484@</w:t>
      </w:r>
    </w:p>
    <w:p w:rsidR="00CE0F4C" w:rsidRDefault="00CE0F4C">
      <w:pPr>
        <w:pStyle w:val="ConsPlusTitle"/>
        <w:jc w:val="center"/>
      </w:pPr>
    </w:p>
    <w:p w:rsidR="00CE0F4C" w:rsidRDefault="00CE0F4C">
      <w:pPr>
        <w:pStyle w:val="ConsPlusTitle"/>
        <w:jc w:val="center"/>
      </w:pPr>
      <w:r>
        <w:t>ОБ УСЛОВИЯХ</w:t>
      </w:r>
    </w:p>
    <w:p w:rsidR="00CE0F4C" w:rsidRDefault="00CE0F4C">
      <w:pPr>
        <w:pStyle w:val="ConsPlusTitle"/>
        <w:jc w:val="center"/>
      </w:pPr>
      <w:r>
        <w:t>ПРИМЕНЕНИЯ ПРИ ИСЧИСЛЕНИИ ЗЕМЕЛЬНОГО НАЛОГА КОЭФФИЦИЕНТОВ,</w:t>
      </w:r>
    </w:p>
    <w:p w:rsidR="00CE0F4C" w:rsidRDefault="00CE0F4C">
      <w:pPr>
        <w:pStyle w:val="ConsPlusTitle"/>
        <w:jc w:val="center"/>
      </w:pPr>
      <w:r>
        <w:t>ПРЕДУСМОТРЕННЫХ ПУНКТОМ 15 СТАТЬИ 396 НАЛОГОВОГО КОДЕКСА</w:t>
      </w:r>
    </w:p>
    <w:p w:rsidR="00CE0F4C" w:rsidRDefault="00CE0F4C">
      <w:pPr>
        <w:pStyle w:val="ConsPlusTitle"/>
        <w:jc w:val="center"/>
      </w:pPr>
      <w:r>
        <w:t>РОССИЙСКОЙ ФЕДЕРАЦИИ</w:t>
      </w:r>
    </w:p>
    <w:p w:rsidR="00CE0F4C" w:rsidRDefault="00CE0F4C">
      <w:pPr>
        <w:pStyle w:val="ConsPlusNormal"/>
        <w:jc w:val="center"/>
      </w:pPr>
    </w:p>
    <w:p w:rsidR="00CE0F4C" w:rsidRDefault="00CE0F4C">
      <w:pPr>
        <w:pStyle w:val="ConsPlusNormal"/>
        <w:ind w:firstLine="540"/>
        <w:jc w:val="both"/>
      </w:pPr>
      <w:r>
        <w:t xml:space="preserve">В Федеральную налоговую службу поступают обращения об условиях применения коэффициентов, предусмотренных </w:t>
      </w:r>
      <w:hyperlink r:id="rId4">
        <w:r>
          <w:rPr>
            <w:color w:val="0000FF"/>
          </w:rPr>
          <w:t>пунктом 15 статьи 396</w:t>
        </w:r>
      </w:hyperlink>
      <w:r>
        <w:t xml:space="preserve"> Налогового кодекса Российской Федерации (далее - Кодекс), при исчислении земельного налога (далее - налог) в отношении земельных участков, приобретенных (предоставленных) в собственность коммерческими организациями для индивидуального жилищного строительства.</w:t>
      </w:r>
    </w:p>
    <w:p w:rsidR="00CE0F4C" w:rsidRDefault="00CE0F4C">
      <w:pPr>
        <w:pStyle w:val="ConsPlusNormal"/>
        <w:spacing w:before="220"/>
        <w:ind w:firstLine="540"/>
        <w:jc w:val="both"/>
      </w:pPr>
      <w:r>
        <w:t xml:space="preserve">Учитывая полномочия Минфина России, установленные </w:t>
      </w:r>
      <w:hyperlink r:id="rId5">
        <w:r>
          <w:rPr>
            <w:color w:val="0000FF"/>
          </w:rPr>
          <w:t>пунктом 1 статьи 34.2</w:t>
        </w:r>
      </w:hyperlink>
      <w:r>
        <w:t xml:space="preserve"> Кодекса, по разъяснению вопросов применения законодательства о налогах, ФНС России направила в Минфин России следующую позицию.</w:t>
      </w:r>
    </w:p>
    <w:p w:rsidR="00CE0F4C" w:rsidRDefault="00CE0F4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абзацем третьим подпункта 1 пункта 1 статьи 394</w:t>
        </w:r>
      </w:hyperlink>
      <w:r>
        <w:t xml:space="preserve"> Кодекса (в редакции Федерального закона от 29.09.2019 N 325-ФЗ) налоговые ставки не могут превышать 0,3 процента в отношении земельных участков,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деятельности).</w:t>
      </w:r>
    </w:p>
    <w:p w:rsidR="00CE0F4C" w:rsidRDefault="00CE0F4C">
      <w:pPr>
        <w:pStyle w:val="ConsPlusNormal"/>
        <w:spacing w:before="220"/>
        <w:ind w:firstLine="540"/>
        <w:jc w:val="both"/>
      </w:pPr>
      <w:r>
        <w:t xml:space="preserve">Исходя из изменений, внесенных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29.09.2019 N 325-ФЗ в </w:t>
      </w:r>
      <w:hyperlink r:id="rId8">
        <w:r>
          <w:rPr>
            <w:color w:val="0000FF"/>
          </w:rPr>
          <w:t>абзац третий подпункта 1 пункта 1 статьи 394</w:t>
        </w:r>
      </w:hyperlink>
      <w:r>
        <w:t xml:space="preserve"> Кодекса для применения с налогового периода 2020 года, в </w:t>
      </w:r>
      <w:hyperlink r:id="rId9">
        <w:r>
          <w:rPr>
            <w:color w:val="0000FF"/>
          </w:rPr>
          <w:t>Определении</w:t>
        </w:r>
      </w:hyperlink>
      <w:r>
        <w:t xml:space="preserve"> Верховного Суда Российской Федерации (далее - Суд) от 28.03.2023 N 305-ЭС22-27530 указано следующее.</w:t>
      </w:r>
    </w:p>
    <w:p w:rsidR="00CE0F4C" w:rsidRDefault="00CE0F4C">
      <w:pPr>
        <w:pStyle w:val="ConsPlusNormal"/>
        <w:spacing w:before="220"/>
        <w:ind w:firstLine="540"/>
        <w:jc w:val="both"/>
      </w:pPr>
      <w:r>
        <w:t>Коммерческие организации исключены из числа субъектов, которые вправе применять пониженную ставку налога в отношении земельных участков, приобретенных (предоставленных) для индивидуального жилищного строительства, даже в случаях, когда они осуществляют возведение объектов индивидуального жилищного строительства на принадлежащих им участках для реализации гражданам.</w:t>
      </w:r>
    </w:p>
    <w:p w:rsidR="00CE0F4C" w:rsidRDefault="00CE0F4C">
      <w:pPr>
        <w:pStyle w:val="ConsPlusNormal"/>
        <w:spacing w:before="220"/>
        <w:ind w:firstLine="540"/>
        <w:jc w:val="both"/>
      </w:pPr>
      <w:r>
        <w:t>Из приведенной логики законодательного регулирования вытекает, что коммерческие организации не вправе применять пониженную ставку налога в случаях, когда они не имеют намерения приступать к индивидуальному жилому строительству, но используют соответствующие участки в своей предпринимательской деятельности как активы, рассчитывая на получение прибыли от их реализации, либо на использование участков в качестве объектов залога (ипотеки) и т.п.</w:t>
      </w:r>
    </w:p>
    <w:p w:rsidR="00CE0F4C" w:rsidRDefault="00CE0F4C">
      <w:pPr>
        <w:pStyle w:val="ConsPlusNormal"/>
        <w:spacing w:before="220"/>
        <w:ind w:firstLine="540"/>
        <w:jc w:val="both"/>
      </w:pPr>
      <w:r>
        <w:t xml:space="preserve">Принимая </w:t>
      </w:r>
      <w:proofErr w:type="gramStart"/>
      <w:r>
        <w:t>во внимание</w:t>
      </w:r>
      <w:proofErr w:type="gramEnd"/>
      <w:r>
        <w:t xml:space="preserve"> изложенное, Судом отмечено, что начиная с 2020 года сам факт принадлежности коммерческой организации земельного участка, приобретенного (предоставленного) для индивидуального жилищного строительства, исключает возможность применения налоговой ставки, предусмотренной </w:t>
      </w:r>
      <w:hyperlink r:id="rId10">
        <w:r>
          <w:rPr>
            <w:color w:val="0000FF"/>
          </w:rPr>
          <w:t>абзацем третьим подпункта 1 пункта 1 статьи 394</w:t>
        </w:r>
      </w:hyperlink>
      <w:r>
        <w:t xml:space="preserve"> Кодекса.</w:t>
      </w:r>
    </w:p>
    <w:p w:rsidR="00CE0F4C" w:rsidRDefault="00CE0F4C">
      <w:pPr>
        <w:pStyle w:val="ConsPlusNormal"/>
        <w:spacing w:before="220"/>
        <w:ind w:firstLine="540"/>
        <w:jc w:val="both"/>
      </w:pPr>
      <w:r>
        <w:t xml:space="preserve">В таком случае исчисление налога производится по налоговой ставке в размере, не превышающем 1,5 процента, установленной в соответствии с </w:t>
      </w:r>
      <w:hyperlink r:id="rId11">
        <w:r>
          <w:rPr>
            <w:color w:val="0000FF"/>
          </w:rPr>
          <w:t>подпунктом 2 пункта 1 статьи 394</w:t>
        </w:r>
      </w:hyperlink>
      <w:r>
        <w:t xml:space="preserve"> Кодекса для прочих земельных участков.</w:t>
      </w:r>
    </w:p>
    <w:p w:rsidR="00CE0F4C" w:rsidRDefault="00CE0F4C">
      <w:pPr>
        <w:pStyle w:val="ConsPlusNormal"/>
        <w:spacing w:before="220"/>
        <w:ind w:firstLine="540"/>
        <w:jc w:val="both"/>
      </w:pPr>
      <w:r>
        <w:lastRenderedPageBreak/>
        <w:t xml:space="preserve">Данная позиция Суда доведена до налоговых органов письмами ФНС России от 31.03.2023 </w:t>
      </w:r>
      <w:hyperlink r:id="rId12">
        <w:r>
          <w:rPr>
            <w:color w:val="0000FF"/>
          </w:rPr>
          <w:t>N БС-4-21/3826@</w:t>
        </w:r>
      </w:hyperlink>
      <w:r>
        <w:t xml:space="preserve"> и от 12.04.2023 </w:t>
      </w:r>
      <w:hyperlink r:id="rId13">
        <w:r>
          <w:rPr>
            <w:color w:val="0000FF"/>
          </w:rPr>
          <w:t>N БС-4-21/4502@</w:t>
        </w:r>
      </w:hyperlink>
      <w:r>
        <w:t>.</w:t>
      </w:r>
    </w:p>
    <w:p w:rsidR="00CE0F4C" w:rsidRDefault="00CE0F4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4">
        <w:r>
          <w:rPr>
            <w:color w:val="0000FF"/>
          </w:rPr>
          <w:t>пунктом 15 статьи 396</w:t>
        </w:r>
      </w:hyperlink>
      <w:r>
        <w:t xml:space="preserve"> Кодекса в отношении земельных участков, приобретенных (предоставленных) в собственность юридическими лицами на условиях осуществления на них жилищного строительства, исчисление суммы налога (суммы авансовых платежей по налогу) производится с учетом коэффициента 2 в течение трех лет начиная с даты государственной регистрации прав на данные участки вплоть до государственной регистрации прав на построенный объект недвижимости.</w:t>
      </w:r>
    </w:p>
    <w:p w:rsidR="00CE0F4C" w:rsidRDefault="00CE0F4C">
      <w:pPr>
        <w:pStyle w:val="ConsPlusNormal"/>
        <w:spacing w:before="220"/>
        <w:ind w:firstLine="540"/>
        <w:jc w:val="both"/>
      </w:pPr>
      <w:r>
        <w:t xml:space="preserve">С учетом изложенного, по мнению ФНС России, начиная с налогового периода 2020 года в отношении налогооблагаемых по ставке не более 1,5 процента земельных участков, приобретенных (предоставленных) в собственность коммерческими организациями для индивидуального жилищного строительства, при исчислении налога применяются коэффициенты, предусмотренные </w:t>
      </w:r>
      <w:hyperlink r:id="rId15">
        <w:r>
          <w:rPr>
            <w:color w:val="0000FF"/>
          </w:rPr>
          <w:t>пунктом 15 статьи 396</w:t>
        </w:r>
      </w:hyperlink>
      <w:r>
        <w:t xml:space="preserve"> Кодекса, вплоть до государственной регистрации прав на построенный объект недвижимости на таких земельных участках.</w:t>
      </w:r>
    </w:p>
    <w:p w:rsidR="00CE0F4C" w:rsidRDefault="00CE0F4C">
      <w:pPr>
        <w:pStyle w:val="ConsPlusNormal"/>
        <w:spacing w:before="220"/>
        <w:ind w:firstLine="540"/>
        <w:jc w:val="both"/>
      </w:pPr>
      <w:r>
        <w:t>Изложенная позиция поддержана Департаментом налоговой политики Минфина России (</w:t>
      </w:r>
      <w:hyperlink w:anchor="P43">
        <w:r>
          <w:rPr>
            <w:color w:val="0000FF"/>
          </w:rPr>
          <w:t>письмо</w:t>
        </w:r>
      </w:hyperlink>
      <w:r>
        <w:t xml:space="preserve"> от 16.11.2023 N 03-05-04-02/109494 прилагается) для доведения налоговым органам.</w:t>
      </w:r>
    </w:p>
    <w:p w:rsidR="00CE0F4C" w:rsidRDefault="00CE0F4C">
      <w:pPr>
        <w:pStyle w:val="ConsPlusNormal"/>
        <w:spacing w:before="220"/>
        <w:ind w:firstLine="540"/>
        <w:jc w:val="both"/>
      </w:pPr>
      <w:r>
        <w:t xml:space="preserve">Дополнительно рекомендуем учитывать, что правовые позиции, изложенные в Определениях Суда от 29.05.2017 </w:t>
      </w:r>
      <w:hyperlink r:id="rId16">
        <w:r>
          <w:rPr>
            <w:color w:val="0000FF"/>
          </w:rPr>
          <w:t>N 304-КГ17-5122</w:t>
        </w:r>
      </w:hyperlink>
      <w:r>
        <w:t xml:space="preserve"> и от 22.08.2018 </w:t>
      </w:r>
      <w:hyperlink r:id="rId17">
        <w:r>
          <w:rPr>
            <w:color w:val="0000FF"/>
          </w:rPr>
          <w:t>N 305-КГ18-11939</w:t>
        </w:r>
      </w:hyperlink>
      <w:r>
        <w:t xml:space="preserve">, не могут применяться налоговыми органами для налоговых периодов, начиная с 2020 года в силу изменений, внесенных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29.09.2019 N 325-ФЗ в </w:t>
      </w:r>
      <w:hyperlink r:id="rId19">
        <w:r>
          <w:rPr>
            <w:color w:val="0000FF"/>
          </w:rPr>
          <w:t>абзац третий подпункта 1 пункта 1 статьи 394</w:t>
        </w:r>
      </w:hyperlink>
      <w:r>
        <w:t xml:space="preserve"> Кодекса.</w:t>
      </w:r>
    </w:p>
    <w:p w:rsidR="00CE0F4C" w:rsidRDefault="00CE0F4C">
      <w:pPr>
        <w:pStyle w:val="ConsPlusNormal"/>
        <w:spacing w:before="220"/>
        <w:ind w:firstLine="540"/>
        <w:jc w:val="both"/>
      </w:pPr>
      <w:r>
        <w:t>Доведите информацию сотрудникам налоговых органов, обеспечивающим исчисление и контроль за полнотой уплаты налога, включая формирование сообщений об исчисленных суммах налога, правовое сопровождение деятельности по рассмотрению жалоб и судебному представительству.</w:t>
      </w:r>
    </w:p>
    <w:p w:rsidR="00CE0F4C" w:rsidRDefault="00CE0F4C">
      <w:pPr>
        <w:pStyle w:val="ConsPlusNormal"/>
        <w:spacing w:before="220"/>
        <w:ind w:firstLine="540"/>
        <w:jc w:val="both"/>
      </w:pPr>
      <w:r>
        <w:t>Настоящее письмо носит информационно-справочный (рекомендательный) характер, не устанавливает общеобязательных правовых норм и не препятствует применению нормативно-правовых актов и судебных постановлений в значении, отличающемся от вышеизложенных разъяснений.</w:t>
      </w:r>
    </w:p>
    <w:p w:rsidR="00CE0F4C" w:rsidRDefault="00CE0F4C">
      <w:pPr>
        <w:pStyle w:val="ConsPlusNormal"/>
        <w:ind w:firstLine="540"/>
        <w:jc w:val="both"/>
      </w:pPr>
    </w:p>
    <w:p w:rsidR="00CE0F4C" w:rsidRDefault="00CE0F4C">
      <w:pPr>
        <w:pStyle w:val="ConsPlusNormal"/>
        <w:jc w:val="right"/>
      </w:pPr>
      <w:r>
        <w:t>Действительный</w:t>
      </w:r>
    </w:p>
    <w:p w:rsidR="00CE0F4C" w:rsidRDefault="00CE0F4C">
      <w:pPr>
        <w:pStyle w:val="ConsPlusNormal"/>
        <w:jc w:val="right"/>
      </w:pPr>
      <w:r>
        <w:t>государственный советник</w:t>
      </w:r>
    </w:p>
    <w:p w:rsidR="00CE0F4C" w:rsidRDefault="00CE0F4C">
      <w:pPr>
        <w:pStyle w:val="ConsPlusNormal"/>
        <w:jc w:val="right"/>
      </w:pPr>
      <w:r>
        <w:t>Российской Федерации</w:t>
      </w:r>
    </w:p>
    <w:p w:rsidR="00CE0F4C" w:rsidRDefault="00CE0F4C">
      <w:pPr>
        <w:pStyle w:val="ConsPlusNormal"/>
        <w:jc w:val="right"/>
      </w:pPr>
      <w:r>
        <w:t>2 класса</w:t>
      </w:r>
    </w:p>
    <w:p w:rsidR="00CE0F4C" w:rsidRDefault="00CE0F4C">
      <w:pPr>
        <w:pStyle w:val="ConsPlusNormal"/>
        <w:jc w:val="right"/>
      </w:pPr>
      <w:r>
        <w:t>С.Л.БОНДАРЧУК</w:t>
      </w:r>
    </w:p>
    <w:p w:rsidR="00CE0F4C" w:rsidRDefault="00CE0F4C">
      <w:pPr>
        <w:pStyle w:val="ConsPlusNormal"/>
        <w:ind w:firstLine="540"/>
        <w:jc w:val="both"/>
      </w:pPr>
    </w:p>
    <w:p w:rsidR="00CE0F4C" w:rsidRDefault="00CE0F4C">
      <w:pPr>
        <w:pStyle w:val="ConsPlusNormal"/>
        <w:ind w:firstLine="540"/>
        <w:jc w:val="both"/>
      </w:pPr>
    </w:p>
    <w:p w:rsidR="00CE0F4C" w:rsidRDefault="00CE0F4C">
      <w:pPr>
        <w:pStyle w:val="ConsPlusNormal"/>
        <w:ind w:firstLine="540"/>
        <w:jc w:val="both"/>
      </w:pPr>
    </w:p>
    <w:p w:rsidR="00CE0F4C" w:rsidRDefault="00CE0F4C">
      <w:pPr>
        <w:pStyle w:val="ConsPlusNormal"/>
        <w:ind w:firstLine="540"/>
        <w:jc w:val="both"/>
      </w:pPr>
    </w:p>
    <w:p w:rsidR="00CE0F4C" w:rsidRDefault="00CE0F4C">
      <w:pPr>
        <w:pStyle w:val="ConsPlusNormal"/>
        <w:ind w:firstLine="540"/>
        <w:jc w:val="both"/>
      </w:pPr>
    </w:p>
    <w:p w:rsidR="00CE0F4C" w:rsidRDefault="00CE0F4C">
      <w:pPr>
        <w:pStyle w:val="ConsPlusNormal"/>
        <w:jc w:val="right"/>
        <w:outlineLvl w:val="0"/>
      </w:pPr>
    </w:p>
    <w:p w:rsidR="00CE0F4C" w:rsidRDefault="00CE0F4C">
      <w:pPr>
        <w:pStyle w:val="ConsPlusNormal"/>
        <w:jc w:val="right"/>
        <w:outlineLvl w:val="0"/>
      </w:pPr>
    </w:p>
    <w:p w:rsidR="00CE0F4C" w:rsidRDefault="00CE0F4C">
      <w:pPr>
        <w:pStyle w:val="ConsPlusNormal"/>
        <w:jc w:val="right"/>
        <w:outlineLvl w:val="0"/>
      </w:pPr>
    </w:p>
    <w:p w:rsidR="00CE0F4C" w:rsidRDefault="00CE0F4C">
      <w:pPr>
        <w:pStyle w:val="ConsPlusNormal"/>
        <w:jc w:val="right"/>
        <w:outlineLvl w:val="0"/>
      </w:pPr>
    </w:p>
    <w:p w:rsidR="00CE0F4C" w:rsidRDefault="00CE0F4C">
      <w:pPr>
        <w:pStyle w:val="ConsPlusNormal"/>
        <w:jc w:val="right"/>
        <w:outlineLvl w:val="0"/>
      </w:pPr>
    </w:p>
    <w:p w:rsidR="00CE0F4C" w:rsidRDefault="00CE0F4C">
      <w:pPr>
        <w:pStyle w:val="ConsPlusNormal"/>
        <w:jc w:val="right"/>
        <w:outlineLvl w:val="0"/>
      </w:pPr>
    </w:p>
    <w:p w:rsidR="00CE0F4C" w:rsidRDefault="00CE0F4C">
      <w:pPr>
        <w:pStyle w:val="ConsPlusNormal"/>
        <w:jc w:val="right"/>
        <w:outlineLvl w:val="0"/>
      </w:pPr>
    </w:p>
    <w:p w:rsidR="00CE0F4C" w:rsidRDefault="00CE0F4C">
      <w:pPr>
        <w:pStyle w:val="ConsPlusNormal"/>
        <w:jc w:val="right"/>
        <w:outlineLvl w:val="0"/>
      </w:pPr>
    </w:p>
    <w:p w:rsidR="00CE0F4C" w:rsidRDefault="00CE0F4C">
      <w:pPr>
        <w:pStyle w:val="ConsPlusNormal"/>
        <w:jc w:val="right"/>
        <w:outlineLvl w:val="0"/>
      </w:pPr>
    </w:p>
    <w:p w:rsidR="00CE0F4C" w:rsidRDefault="00CE0F4C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Приложение</w:t>
      </w:r>
    </w:p>
    <w:p w:rsidR="00CE0F4C" w:rsidRDefault="00CE0F4C">
      <w:pPr>
        <w:pStyle w:val="ConsPlusNormal"/>
        <w:jc w:val="center"/>
      </w:pPr>
    </w:p>
    <w:p w:rsidR="00CE0F4C" w:rsidRDefault="00CE0F4C">
      <w:pPr>
        <w:pStyle w:val="ConsPlusTitle"/>
        <w:jc w:val="center"/>
      </w:pPr>
      <w:r>
        <w:t>МИНИСТЕРСТВО ФИНАНСОВ РОССИЙСКОЙ ФЕДЕРАЦИИ</w:t>
      </w:r>
    </w:p>
    <w:p w:rsidR="00CE0F4C" w:rsidRDefault="00CE0F4C">
      <w:pPr>
        <w:pStyle w:val="ConsPlusTitle"/>
        <w:jc w:val="center"/>
      </w:pPr>
    </w:p>
    <w:p w:rsidR="00CE0F4C" w:rsidRDefault="00CE0F4C">
      <w:pPr>
        <w:pStyle w:val="ConsPlusTitle"/>
        <w:jc w:val="center"/>
      </w:pPr>
      <w:bookmarkStart w:id="1" w:name="P43"/>
      <w:bookmarkEnd w:id="1"/>
      <w:r>
        <w:t>ПИСЬМО</w:t>
      </w:r>
    </w:p>
    <w:p w:rsidR="00CE0F4C" w:rsidRDefault="00CE0F4C">
      <w:pPr>
        <w:pStyle w:val="ConsPlusTitle"/>
        <w:jc w:val="center"/>
      </w:pPr>
      <w:r>
        <w:t>от 16 ноября 2023 г. N 03-05-04-02/109494</w:t>
      </w:r>
    </w:p>
    <w:p w:rsidR="00CE0F4C" w:rsidRDefault="00CE0F4C">
      <w:pPr>
        <w:pStyle w:val="ConsPlusNormal"/>
        <w:jc w:val="center"/>
      </w:pPr>
    </w:p>
    <w:p w:rsidR="00CE0F4C" w:rsidRDefault="00CE0F4C">
      <w:pPr>
        <w:pStyle w:val="ConsPlusNormal"/>
        <w:ind w:firstLine="540"/>
        <w:jc w:val="both"/>
      </w:pPr>
      <w:r>
        <w:t xml:space="preserve">Департамент налоговой политики в связи с письмом об условиях применения коэффициентов, предусмотренных </w:t>
      </w:r>
      <w:hyperlink r:id="rId20">
        <w:r>
          <w:rPr>
            <w:color w:val="0000FF"/>
          </w:rPr>
          <w:t>пунктом 15 статьи 396</w:t>
        </w:r>
      </w:hyperlink>
      <w:r>
        <w:t xml:space="preserve"> Налогового кодекса Российской Федерации (далее - Кодекс), при исчислении земельного налога в отношении земельных участков, приобретенных (предоставленных) в собственность коммерческими организациями для индивидуального жилищного строительства, сообщает, что поддерживает позицию ФНС России о применении начиная с налогового периода 2020 года в отношении земельных участков, приобретенных (предоставленных) в собственность коммерческими организациями для индивидуального жилищного строительства, облагаемых земельным налогом по ставке, не превышающей 1,5 процента, коэффициентов, предусмотренных </w:t>
      </w:r>
      <w:hyperlink r:id="rId21">
        <w:r>
          <w:rPr>
            <w:color w:val="0000FF"/>
          </w:rPr>
          <w:t>пунктом 15 статьи 396</w:t>
        </w:r>
      </w:hyperlink>
      <w:r>
        <w:t xml:space="preserve"> Кодекса, вплоть до государственной регистрации прав на построенный объект недвижимости на таких земельных участках.</w:t>
      </w:r>
    </w:p>
    <w:p w:rsidR="00CE0F4C" w:rsidRDefault="00CE0F4C">
      <w:pPr>
        <w:pStyle w:val="ConsPlusNormal"/>
        <w:ind w:firstLine="540"/>
        <w:jc w:val="both"/>
      </w:pPr>
    </w:p>
    <w:p w:rsidR="00CE0F4C" w:rsidRDefault="00CE0F4C">
      <w:pPr>
        <w:pStyle w:val="ConsPlusNormal"/>
        <w:jc w:val="right"/>
      </w:pPr>
      <w:r>
        <w:t>Директор Департамента</w:t>
      </w:r>
    </w:p>
    <w:p w:rsidR="00CE0F4C" w:rsidRDefault="00CE0F4C">
      <w:pPr>
        <w:pStyle w:val="ConsPlusNormal"/>
        <w:jc w:val="right"/>
      </w:pPr>
      <w:r>
        <w:t>Д.В.ВОЛКОВ</w:t>
      </w:r>
    </w:p>
    <w:p w:rsidR="00CE0F4C" w:rsidRDefault="00CE0F4C">
      <w:pPr>
        <w:pStyle w:val="ConsPlusNormal"/>
        <w:jc w:val="both"/>
      </w:pPr>
    </w:p>
    <w:p w:rsidR="00CE0F4C" w:rsidRDefault="00CE0F4C">
      <w:pPr>
        <w:pStyle w:val="ConsPlusNormal"/>
        <w:jc w:val="both"/>
      </w:pPr>
    </w:p>
    <w:p w:rsidR="00CE0F4C" w:rsidRDefault="00CE0F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7E86" w:rsidRDefault="00887E86"/>
    <w:sectPr w:rsidR="00887E86" w:rsidSect="004E0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4C"/>
    <w:rsid w:val="00887E86"/>
    <w:rsid w:val="00CE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2C586-D02D-40C0-9E5B-7BF99D9D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F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E0F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E0F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7&amp;dst=18394" TargetMode="External"/><Relationship Id="rId13" Type="http://schemas.openxmlformats.org/officeDocument/2006/relationships/hyperlink" Target="https://login.consultant.ru/link/?req=doc&amp;base=LAW&amp;n=444600" TargetMode="External"/><Relationship Id="rId18" Type="http://schemas.openxmlformats.org/officeDocument/2006/relationships/hyperlink" Target="https://login.consultant.ru/link/?req=doc&amp;base=LAW&amp;n=422224&amp;dst=10068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1297&amp;dst=23707" TargetMode="External"/><Relationship Id="rId7" Type="http://schemas.openxmlformats.org/officeDocument/2006/relationships/hyperlink" Target="https://login.consultant.ru/link/?req=doc&amp;base=LAW&amp;n=422224&amp;dst=100682" TargetMode="External"/><Relationship Id="rId12" Type="http://schemas.openxmlformats.org/officeDocument/2006/relationships/hyperlink" Target="https://login.consultant.ru/link/?req=doc&amp;base=LAW&amp;n=443594" TargetMode="External"/><Relationship Id="rId17" Type="http://schemas.openxmlformats.org/officeDocument/2006/relationships/hyperlink" Target="https://login.consultant.ru/link/?req=doc&amp;base=ARB&amp;n=5505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ARB&amp;n=501350" TargetMode="External"/><Relationship Id="rId20" Type="http://schemas.openxmlformats.org/officeDocument/2006/relationships/hyperlink" Target="https://login.consultant.ru/link/?req=doc&amp;base=LAW&amp;n=481297&amp;dst=237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97&amp;dst=18394" TargetMode="External"/><Relationship Id="rId11" Type="http://schemas.openxmlformats.org/officeDocument/2006/relationships/hyperlink" Target="https://login.consultant.ru/link/?req=doc&amp;base=LAW&amp;n=481297&amp;dst=1397" TargetMode="External"/><Relationship Id="rId5" Type="http://schemas.openxmlformats.org/officeDocument/2006/relationships/hyperlink" Target="https://login.consultant.ru/link/?req=doc&amp;base=LAW&amp;n=480737&amp;dst=3880" TargetMode="External"/><Relationship Id="rId15" Type="http://schemas.openxmlformats.org/officeDocument/2006/relationships/hyperlink" Target="https://login.consultant.ru/link/?req=doc&amp;base=LAW&amp;n=481297&amp;dst=2370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1297&amp;dst=18394" TargetMode="External"/><Relationship Id="rId19" Type="http://schemas.openxmlformats.org/officeDocument/2006/relationships/hyperlink" Target="https://login.consultant.ru/link/?req=doc&amp;base=LAW&amp;n=481297&amp;dst=18394" TargetMode="External"/><Relationship Id="rId4" Type="http://schemas.openxmlformats.org/officeDocument/2006/relationships/hyperlink" Target="https://login.consultant.ru/link/?req=doc&amp;base=LAW&amp;n=481297&amp;dst=23707" TargetMode="External"/><Relationship Id="rId9" Type="http://schemas.openxmlformats.org/officeDocument/2006/relationships/hyperlink" Target="https://login.consultant.ru/link/?req=doc&amp;base=ARB&amp;n=755283" TargetMode="External"/><Relationship Id="rId14" Type="http://schemas.openxmlformats.org/officeDocument/2006/relationships/hyperlink" Target="https://login.consultant.ru/link/?req=doc&amp;base=LAW&amp;n=481297&amp;dst=2370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Наталья Наилевна</dc:creator>
  <cp:keywords/>
  <dc:description/>
  <cp:lastModifiedBy>Куликова Наталья Наилевна</cp:lastModifiedBy>
  <cp:revision>1</cp:revision>
  <dcterms:created xsi:type="dcterms:W3CDTF">2024-08-02T10:59:00Z</dcterms:created>
  <dcterms:modified xsi:type="dcterms:W3CDTF">2024-08-02T11:00:00Z</dcterms:modified>
</cp:coreProperties>
</file>