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38" w:rsidRDefault="00720238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720238" w:rsidRDefault="00720238">
      <w:pPr>
        <w:pStyle w:val="ConsPlusTitle"/>
        <w:jc w:val="center"/>
      </w:pPr>
    </w:p>
    <w:p w:rsidR="00720238" w:rsidRDefault="00720238">
      <w:pPr>
        <w:pStyle w:val="ConsPlusTitle"/>
        <w:jc w:val="center"/>
      </w:pPr>
      <w:r>
        <w:t>ФЕДЕРАЛЬНАЯ НАЛОГОВАЯ СЛУЖБА</w:t>
      </w:r>
    </w:p>
    <w:p w:rsidR="00720238" w:rsidRDefault="00720238">
      <w:pPr>
        <w:pStyle w:val="ConsPlusTitle"/>
        <w:jc w:val="center"/>
      </w:pPr>
    </w:p>
    <w:p w:rsidR="00720238" w:rsidRDefault="00720238">
      <w:pPr>
        <w:pStyle w:val="ConsPlusTitle"/>
        <w:jc w:val="center"/>
      </w:pPr>
      <w:r>
        <w:t>ПИСЬМО</w:t>
      </w:r>
    </w:p>
    <w:p w:rsidR="00720238" w:rsidRDefault="00720238">
      <w:pPr>
        <w:pStyle w:val="ConsPlusTitle"/>
        <w:jc w:val="center"/>
      </w:pPr>
      <w:r>
        <w:t>от 19 марта 2024 г. N БС-4-21/3093@</w:t>
      </w:r>
    </w:p>
    <w:p w:rsidR="00720238" w:rsidRDefault="00720238">
      <w:pPr>
        <w:pStyle w:val="ConsPlusTitle"/>
        <w:jc w:val="center"/>
      </w:pPr>
    </w:p>
    <w:p w:rsidR="00720238" w:rsidRDefault="00720238">
      <w:pPr>
        <w:pStyle w:val="ConsPlusTitle"/>
        <w:jc w:val="center"/>
      </w:pPr>
      <w:r>
        <w:t>ОБ ОПРЕДЕЛЕНИИ</w:t>
      </w:r>
    </w:p>
    <w:p w:rsidR="00720238" w:rsidRDefault="00720238">
      <w:pPr>
        <w:pStyle w:val="ConsPlusTitle"/>
        <w:jc w:val="center"/>
      </w:pPr>
      <w:r>
        <w:t>НАЛОГОВОЙ СТАВКИ В ОТНОШЕНИИ ЗЕМЕЛЬНЫХ УЧАСТКОВ,</w:t>
      </w:r>
    </w:p>
    <w:p w:rsidR="00720238" w:rsidRDefault="00720238">
      <w:pPr>
        <w:pStyle w:val="ConsPlusTitle"/>
        <w:jc w:val="center"/>
      </w:pPr>
      <w:r>
        <w:t>ПРЕДНАЗНАЧЕННЫХ ДЛЯ ИНДИВИДУАЛЬНОГО ЖИЛИЩНОГО СТРОИТЕЛЬСТВА,</w:t>
      </w:r>
    </w:p>
    <w:p w:rsidR="00720238" w:rsidRDefault="00720238">
      <w:pPr>
        <w:pStyle w:val="ConsPlusTitle"/>
        <w:jc w:val="center"/>
      </w:pPr>
      <w:r>
        <w:t>ИСПОЛЬЗУЕМЫХ В ПРЕДПРИНИМАТЕЛЬСКОЙ ДЕЯТЕЛЬНОСТИ И ЗАНЯТЫХ</w:t>
      </w:r>
    </w:p>
    <w:p w:rsidR="00720238" w:rsidRDefault="00720238">
      <w:pPr>
        <w:pStyle w:val="ConsPlusTitle"/>
        <w:jc w:val="center"/>
      </w:pPr>
      <w:r>
        <w:t>ЖИЛИЩНЫМ ФОНДОМ И (ИЛИ) ОБЪЕКТАМИ ИНЖЕНЕРНОЙ</w:t>
      </w:r>
    </w:p>
    <w:p w:rsidR="00720238" w:rsidRDefault="00720238">
      <w:pPr>
        <w:pStyle w:val="ConsPlusTitle"/>
        <w:jc w:val="center"/>
      </w:pPr>
      <w:r>
        <w:t>ИНФРАСТРУКТУРЫ ЖКХ</w:t>
      </w: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  <w:r>
        <w:t>В связи с поступающими в Федеральную налоговую службу обращениями по вопросу об определении налоговой ставки в отношении земельных участков, предназначенных для индивидуального жилищного строительства (далее - ИЖС), используемых в предпринимательской деятельности и занятых жилищным фондом и (или) объектами инженерной инфраструктуры жилищно-коммунального комплекса (далее - объекты ЖКХ), информируем.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абзацем третьим подпункта 1 пункта 1 статьи 394</w:t>
        </w:r>
      </w:hyperlink>
      <w:r>
        <w:t xml:space="preserve"> Налогового кодекса Российской Федерации (далее - Налоговый кодекс) налоговые ставки устанавливаются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"Сириус") и не могут превышать 0,3 процента в отношении земельных участков, занятых жилищным фондом и (или) объектами ЖКХ (за исключением части земельного участка, приходящейся на объект недвижимого имущества, не относящийся к жилищному фонду и (или) к объектам ЖКХ) или приобретенных (предоставленных) для жилищного строительства (за исключением земельных участков, приобретенных (предоставленных) для ИЖС, используемых в предпринимательской деятельности).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В </w:t>
      </w:r>
      <w:hyperlink r:id="rId5">
        <w:r>
          <w:rPr>
            <w:color w:val="0000FF"/>
          </w:rPr>
          <w:t>Определении</w:t>
        </w:r>
      </w:hyperlink>
      <w:r>
        <w:t xml:space="preserve"> Судебной коллегии по экономическим спорам Верховного Суда Российской Федерации от 26.02.2024 N 305-ЭС23-24042 содержится следующий вывод.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Исходя из указанного </w:t>
      </w:r>
      <w:hyperlink r:id="rId6">
        <w:r>
          <w:rPr>
            <w:color w:val="0000FF"/>
          </w:rPr>
          <w:t>положения</w:t>
        </w:r>
      </w:hyperlink>
      <w:r>
        <w:t xml:space="preserve"> статьи 394 Налогового кодекса (в редакции, действующей с 01.01.2020) воля законодателя при установлении пониженной налоговой ставки направлена на предоставление государственной поддержки непосредственно гражданам, которым приобретенные (предоставленные) для ИЖС земельные участки принадлежат на соответствующем праве, и осуществляющим жилищное строительство для удовлетворения собственных нужд, связанных с проживанием.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>Следовательно, налогоплательщики-организации, использующие соответствующие земельные участки как активы, рассчитывая на получение прибыли от их реализации, либо на использование земельных участков в качестве объектов залога (ипотеки) и т.п., не вправе применять пониженную ставку земельного налога.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Определении</w:t>
        </w:r>
      </w:hyperlink>
      <w:r>
        <w:t xml:space="preserve"> Судебной коллегии по экономическим спорам Верховного Суда Российской Федерации от 28.03.2023 N 305-ЭС22-27530 указывалось на то, что </w:t>
      </w:r>
      <w:hyperlink r:id="rId8">
        <w:r>
          <w:rPr>
            <w:color w:val="0000FF"/>
          </w:rPr>
          <w:t>подпунктом "а" пункта 75 статьи 2</w:t>
        </w:r>
      </w:hyperlink>
      <w:r>
        <w:t xml:space="preserve"> Федерального закона от 29.09.2019 N 325-ФЗ "О внесении изменений в части первую и вторую Налогового кодекса Российской Федерации" из сферы действия </w:t>
      </w:r>
      <w:hyperlink r:id="rId9">
        <w:r>
          <w:rPr>
            <w:color w:val="0000FF"/>
          </w:rPr>
          <w:t>абзаца третьего подпункта 1 пункта 1 статьи 394</w:t>
        </w:r>
      </w:hyperlink>
      <w:r>
        <w:t xml:space="preserve"> Налогового кодекса исключены земельные участки, приобретенные (предоставленные) для ИЖС, используемые в предпринимательской деятельности.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>Данное регулирование применяется с 01.01.2020 (</w:t>
      </w:r>
      <w:hyperlink r:id="rId10">
        <w:r>
          <w:rPr>
            <w:color w:val="0000FF"/>
          </w:rPr>
          <w:t>пункт 1 статьи 5</w:t>
        </w:r>
      </w:hyperlink>
      <w:r>
        <w:t xml:space="preserve"> Налогового кодекса, </w:t>
      </w:r>
      <w:hyperlink r:id="rId11">
        <w:r>
          <w:rPr>
            <w:color w:val="0000FF"/>
          </w:rPr>
          <w:t>часть 2 статьи 3</w:t>
        </w:r>
      </w:hyperlink>
      <w:r>
        <w:t xml:space="preserve"> Федерального закона от 29.09.2019 N 325-ФЗ).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lastRenderedPageBreak/>
        <w:t xml:space="preserve">Аналогичные выводы имеются в </w:t>
      </w:r>
      <w:hyperlink r:id="rId12">
        <w:r>
          <w:rPr>
            <w:color w:val="0000FF"/>
          </w:rPr>
          <w:t>Постановлении</w:t>
        </w:r>
      </w:hyperlink>
      <w:r>
        <w:t xml:space="preserve"> Арбитражного суда Северо-Кавказского округа от 24.04.2023 N Ф08-998/2023 по делу N А01-70/2022, </w:t>
      </w:r>
      <w:hyperlink r:id="rId13">
        <w:r>
          <w:rPr>
            <w:color w:val="0000FF"/>
          </w:rPr>
          <w:t>Постановлении</w:t>
        </w:r>
      </w:hyperlink>
      <w:r>
        <w:t xml:space="preserve"> Арбитражного суда Уральского округа от 19.06.2023 N Ф09-2434/23 по делу N А76-23054/2022, в </w:t>
      </w:r>
      <w:hyperlink r:id="rId14">
        <w:r>
          <w:rPr>
            <w:color w:val="0000FF"/>
          </w:rPr>
          <w:t>Постановлении</w:t>
        </w:r>
      </w:hyperlink>
      <w:r>
        <w:t xml:space="preserve"> Арбитражного суда Московского округа от 11.08.2023 N Ф05-18041/2023 по делу N А40-228499/2022.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В связи с изложенным Департамент налоговой политики Минфина России </w:t>
      </w:r>
      <w:hyperlink w:anchor="P41">
        <w:r>
          <w:rPr>
            <w:color w:val="0000FF"/>
          </w:rPr>
          <w:t>письмом</w:t>
        </w:r>
      </w:hyperlink>
      <w:r>
        <w:t xml:space="preserve"> от 14.03.2024 N 03-05-04-02/23004 (прилагается) сообщил о том, что по вопросу применения определений Судебной коллегии по экономическим спорам Верховного Суда Российской Федерации от 28.03.2023 </w:t>
      </w:r>
      <w:hyperlink r:id="rId15">
        <w:r>
          <w:rPr>
            <w:color w:val="0000FF"/>
          </w:rPr>
          <w:t>N 305-ЭС22-27530</w:t>
        </w:r>
      </w:hyperlink>
      <w:r>
        <w:t xml:space="preserve"> и от 26.02.2024 </w:t>
      </w:r>
      <w:hyperlink r:id="rId16">
        <w:r>
          <w:rPr>
            <w:color w:val="0000FF"/>
          </w:rPr>
          <w:t>N 305-ЭС23-24042</w:t>
        </w:r>
      </w:hyperlink>
      <w:r>
        <w:t xml:space="preserve"> в части налогообложения земельных участков, предназначенных для ИЖС, используемых в предпринимательской деятельности и занятых жилищным фондом и (или) объектами ЖКХ, следует руководствоваться положениями </w:t>
      </w:r>
      <w:hyperlink w:anchor="P55">
        <w:r>
          <w:rPr>
            <w:color w:val="0000FF"/>
          </w:rPr>
          <w:t>письма</w:t>
        </w:r>
      </w:hyperlink>
      <w:r>
        <w:t xml:space="preserve"> Минфина России от 06.09.2021 N 03-02-10/72054 (прилагается).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В </w:t>
      </w:r>
      <w:hyperlink w:anchor="P55">
        <w:r>
          <w:rPr>
            <w:color w:val="0000FF"/>
          </w:rPr>
          <w:t>письме</w:t>
        </w:r>
      </w:hyperlink>
      <w:r>
        <w:t xml:space="preserve"> Минфина России от 06.09.2021 N 03-02-10/72054, в частности, разъясняется, что в случае, когда письменные разъяснения Минфина России по вопросам применения законодательства Российской Федерации о налогах и сборах не согласуются с определениями судебных коллегий Верховного Суда Российской Федерации, налоговые органы при реализации своих полномочий руководствуются указанными определениями, начиная со дня размещения их в полном объеме в информационно-телекоммуникационной сети "Интернет" в соответствии со </w:t>
      </w:r>
      <w:hyperlink r:id="rId17">
        <w:r>
          <w:rPr>
            <w:color w:val="0000FF"/>
          </w:rPr>
          <w:t>статьей 291.12</w:t>
        </w:r>
      </w:hyperlink>
      <w:r>
        <w:t xml:space="preserve"> Арбитражного процессуального кодекса Российской Федерации либо со дня их официального опубликования согласно требованию </w:t>
      </w:r>
      <w:hyperlink r:id="rId18">
        <w:r>
          <w:rPr>
            <w:color w:val="0000FF"/>
          </w:rPr>
          <w:t>статьи 291.15</w:t>
        </w:r>
      </w:hyperlink>
      <w:r>
        <w:t xml:space="preserve"> указанного Кодекса.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В связи с изложенным полагаем, что ранее направленные налоговым органам разъяснения (в </w:t>
      </w:r>
      <w:proofErr w:type="spellStart"/>
      <w:r>
        <w:t>т.ч</w:t>
      </w:r>
      <w:proofErr w:type="spellEnd"/>
      <w:r>
        <w:t xml:space="preserve">. </w:t>
      </w:r>
      <w:hyperlink r:id="rId19">
        <w:r>
          <w:rPr>
            <w:color w:val="0000FF"/>
          </w:rPr>
          <w:t>письмо</w:t>
        </w:r>
      </w:hyperlink>
      <w:r>
        <w:t xml:space="preserve"> Минфина России от 31.01.2022 N 03-05-05-03/6234 доведено </w:t>
      </w:r>
      <w:hyperlink r:id="rId20">
        <w:r>
          <w:rPr>
            <w:color w:val="0000FF"/>
          </w:rPr>
          <w:t>письмом</w:t>
        </w:r>
      </w:hyperlink>
      <w:r>
        <w:t xml:space="preserve"> ФНС России от 28.02.2022 N БС-4-21/2354@) о том, что при наличии сведений, подтверждающих размещение на земельных участках жилых помещений, налоговая ставка не может превышать 0,3 процента, независимо от того в чьей собственности находятся такие участки, применяются в отношении земельных участков, приобретенных (предоставленных) для ИЖС, в части, не противоречащей положениям </w:t>
      </w:r>
      <w:hyperlink r:id="rId21">
        <w:r>
          <w:rPr>
            <w:color w:val="0000FF"/>
          </w:rPr>
          <w:t>абзаца третьего подпункта 1 пункта 1 статьи 394</w:t>
        </w:r>
      </w:hyperlink>
      <w:r>
        <w:t xml:space="preserve"> Налогового кодекса с учетом вышеуказанной позиции Судебной коллегии по экономическим спорам Верховного Суда Российской Федерации.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>Доведите разъяснения до сотрудников налоговых органов, обеспечивающих контроль за правильностью и полнотой исчисления земельного налога.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>Настоящее письмо носит информационно-справочный (рекомендательный) характер, не устанавливает общеобязательных правовых норм и не препятствует применению нормативно-правовых актов и судебных постановлений в значении, отличающемся от вышеизложенных разъяснений.</w:t>
      </w: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jc w:val="right"/>
      </w:pPr>
      <w:r>
        <w:t>Действительный</w:t>
      </w:r>
    </w:p>
    <w:p w:rsidR="00720238" w:rsidRDefault="00720238">
      <w:pPr>
        <w:pStyle w:val="ConsPlusNormal"/>
        <w:jc w:val="right"/>
      </w:pPr>
      <w:r>
        <w:t>государственный советник</w:t>
      </w:r>
    </w:p>
    <w:p w:rsidR="00720238" w:rsidRDefault="00720238">
      <w:pPr>
        <w:pStyle w:val="ConsPlusNormal"/>
        <w:jc w:val="right"/>
      </w:pPr>
      <w:r>
        <w:t>Российской Федерации</w:t>
      </w:r>
    </w:p>
    <w:p w:rsidR="00720238" w:rsidRDefault="00720238">
      <w:pPr>
        <w:pStyle w:val="ConsPlusNormal"/>
        <w:jc w:val="right"/>
      </w:pPr>
      <w:r>
        <w:t>2 класса</w:t>
      </w:r>
    </w:p>
    <w:p w:rsidR="00720238" w:rsidRDefault="00720238">
      <w:pPr>
        <w:pStyle w:val="ConsPlusNormal"/>
        <w:jc w:val="right"/>
      </w:pPr>
      <w:r>
        <w:t>С.Л.БОНДАРЧУК</w:t>
      </w: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  <w:bookmarkStart w:id="0" w:name="_GoBack"/>
      <w:bookmarkEnd w:id="0"/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Title"/>
        <w:jc w:val="center"/>
        <w:outlineLvl w:val="0"/>
      </w:pPr>
      <w:r>
        <w:lastRenderedPageBreak/>
        <w:t>МИНИСТЕРСТВО ФИНАНСОВ РОССИЙСКОЙ ФЕДЕРАЦИИ</w:t>
      </w:r>
    </w:p>
    <w:p w:rsidR="00720238" w:rsidRDefault="00720238">
      <w:pPr>
        <w:pStyle w:val="ConsPlusTitle"/>
        <w:jc w:val="center"/>
      </w:pPr>
    </w:p>
    <w:p w:rsidR="00720238" w:rsidRDefault="00720238">
      <w:pPr>
        <w:pStyle w:val="ConsPlusTitle"/>
        <w:jc w:val="center"/>
      </w:pPr>
      <w:bookmarkStart w:id="1" w:name="P41"/>
      <w:bookmarkEnd w:id="1"/>
      <w:r>
        <w:t>ПИСЬМО</w:t>
      </w:r>
    </w:p>
    <w:p w:rsidR="00720238" w:rsidRDefault="00720238">
      <w:pPr>
        <w:pStyle w:val="ConsPlusTitle"/>
        <w:jc w:val="center"/>
      </w:pPr>
      <w:r>
        <w:t>от 14 марта 2024 г. N 03-05-04-02/23004</w:t>
      </w:r>
    </w:p>
    <w:p w:rsidR="00720238" w:rsidRDefault="00720238">
      <w:pPr>
        <w:pStyle w:val="ConsPlusNormal"/>
        <w:jc w:val="center"/>
      </w:pPr>
    </w:p>
    <w:p w:rsidR="00720238" w:rsidRDefault="00720238">
      <w:pPr>
        <w:pStyle w:val="ConsPlusNormal"/>
        <w:ind w:firstLine="540"/>
        <w:jc w:val="both"/>
      </w:pPr>
      <w:r>
        <w:t xml:space="preserve">Департамент налоговой политики на указанные письма ФНС России сообщает, что по вопросу применения определений Судебной коллегии по экономическим спорам Верховного Суда Российской Федерации от 28.03.2023 </w:t>
      </w:r>
      <w:hyperlink r:id="rId22">
        <w:r>
          <w:rPr>
            <w:color w:val="0000FF"/>
          </w:rPr>
          <w:t>N 305-ЭС22-27530</w:t>
        </w:r>
      </w:hyperlink>
      <w:r>
        <w:t xml:space="preserve"> и от 26.02.2024 </w:t>
      </w:r>
      <w:hyperlink r:id="rId23">
        <w:r>
          <w:rPr>
            <w:color w:val="0000FF"/>
          </w:rPr>
          <w:t>N 305-ЭС23-24042</w:t>
        </w:r>
      </w:hyperlink>
      <w:r>
        <w:t xml:space="preserve"> в части налогообложения земельных участков, предназначенных для индивидуального жилищного строительства, используемых в предпринимательской деятельности и занятых жилищным фондом и (или) объектами инженерной инфраструктуры жилищно-коммунального комплекса, следует руководствоваться положениями </w:t>
      </w:r>
      <w:hyperlink w:anchor="P55">
        <w:r>
          <w:rPr>
            <w:color w:val="0000FF"/>
          </w:rPr>
          <w:t>письма</w:t>
        </w:r>
      </w:hyperlink>
      <w:r>
        <w:t xml:space="preserve"> Министерства финансов Российской Федерации от 06.09.2021 N 03-02-10/72054.</w:t>
      </w: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jc w:val="right"/>
      </w:pPr>
      <w:r>
        <w:t>Директор Департамента</w:t>
      </w:r>
    </w:p>
    <w:p w:rsidR="00720238" w:rsidRDefault="00720238">
      <w:pPr>
        <w:pStyle w:val="ConsPlusNormal"/>
        <w:jc w:val="right"/>
      </w:pPr>
      <w:r>
        <w:t>Д.В.ВОЛКОВ</w:t>
      </w: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720238" w:rsidRDefault="00720238">
      <w:pPr>
        <w:pStyle w:val="ConsPlusTitle"/>
        <w:jc w:val="center"/>
      </w:pPr>
    </w:p>
    <w:p w:rsidR="00720238" w:rsidRDefault="00720238">
      <w:pPr>
        <w:pStyle w:val="ConsPlusTitle"/>
        <w:jc w:val="center"/>
      </w:pPr>
      <w:bookmarkStart w:id="2" w:name="P55"/>
      <w:bookmarkEnd w:id="2"/>
      <w:r>
        <w:t>ПИСЬМО</w:t>
      </w:r>
    </w:p>
    <w:p w:rsidR="00720238" w:rsidRDefault="00720238">
      <w:pPr>
        <w:pStyle w:val="ConsPlusTitle"/>
        <w:jc w:val="center"/>
      </w:pPr>
      <w:r>
        <w:t>от 6 сентября 2021 г. N 03-02-10/72054</w:t>
      </w:r>
    </w:p>
    <w:p w:rsidR="00720238" w:rsidRDefault="00720238">
      <w:pPr>
        <w:pStyle w:val="ConsPlusNormal"/>
        <w:jc w:val="right"/>
      </w:pPr>
    </w:p>
    <w:p w:rsidR="00720238" w:rsidRDefault="00720238">
      <w:pPr>
        <w:pStyle w:val="ConsPlusNormal"/>
        <w:ind w:firstLine="540"/>
        <w:jc w:val="both"/>
      </w:pPr>
      <w:r>
        <w:t>Министерство финансов Российской Федерации в связи с возникающими вопросами касательно необходимости руководствоваться определениями судебных коллегий Верховного Суда Российской Федерации в случае, если письменные разъяснения Минфина России по вопросу применения законодательства Российской Федерации о налогах и сборах с ними не согласуются, в целях формирования единой правоприменительной практики и снижения числа налоговых споров, возникающих в связи с различной трактовкой отдельных положений законодательства Российской Федерации о налогах и сборах, сообщает следующее.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4">
        <w:r>
          <w:rPr>
            <w:color w:val="0000FF"/>
          </w:rPr>
          <w:t>пункту 1 статьи 34.2</w:t>
        </w:r>
      </w:hyperlink>
      <w:r>
        <w:t xml:space="preserve"> Налогового кодекса Российской Федерации Минфин России дает письменные разъяснения налоговым органам по вопросам применения законодательства Российской Федерации о налогах и сборах.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25">
        <w:r>
          <w:rPr>
            <w:color w:val="0000FF"/>
          </w:rPr>
          <w:t>подпункта 5 пункта 1 статьи 32</w:t>
        </w:r>
      </w:hyperlink>
      <w:r>
        <w:t xml:space="preserve"> Налогового кодекса Российской Федерации налоговые органы обязаны руководствоваться письменными разъяснениями Минфина России по вопросам применения законодательства Российской Федерации о налогах и сборах.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>Вместе с тем письма Минфина России, в которых разъясняются вопросы применения законодательства Российской Федерации о налогах и сборах, не содержат правовых норм, не конкретизируют нормативные предписания и не являются нормативными правовыми актами. Эти письма имеют информационно-разъяснительный характер по вопросам применения законодательства Российской Федерации о налогах и сборах.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6">
        <w:r>
          <w:rPr>
            <w:color w:val="0000FF"/>
          </w:rPr>
          <w:t>части 1 статьи 291.1</w:t>
        </w:r>
      </w:hyperlink>
      <w:r>
        <w:t xml:space="preserve"> Арбитражного процессуального кодекса Российской Федерации (далее - АПК РФ) судебные акты могут быть полностью или в части обжалованы в Судебную коллегию Верховного Суда Российской Федерации в порядке кассационного производства лицами, участвующими в деле, а также иными лицами в случаях, предусмотренных </w:t>
      </w:r>
      <w:hyperlink r:id="rId27">
        <w:r>
          <w:rPr>
            <w:color w:val="0000FF"/>
          </w:rPr>
          <w:t>АПК</w:t>
        </w:r>
      </w:hyperlink>
      <w:r>
        <w:t xml:space="preserve"> РФ, если в оспариваемых судебных актах содержатся существенные нарушения норм материального права и (или) норм процессуального права, повлиявшие на исход судебного разбирательства и приведшие к нарушению их прав и законных интересов в сфере предпринимательской и иной экономической деятельности.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lastRenderedPageBreak/>
        <w:t>По результатам рассмотрения кассационных жалобы, представления вместе с делом Судебная коллегия Верховного Суда Российской Федерации выносит определение (</w:t>
      </w:r>
      <w:hyperlink r:id="rId28">
        <w:r>
          <w:rPr>
            <w:color w:val="0000FF"/>
          </w:rPr>
          <w:t>часть 9 статьи 291.12</w:t>
        </w:r>
      </w:hyperlink>
      <w:r>
        <w:t xml:space="preserve"> АПК РФ).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>О вынесенном Судебной коллегией Верховного Суда Российской Федерации в порядке кассационного производства определении сообщается лицам, участвующим в деле, путем размещения информации в информационно-телекоммуникационной сети "Интернет". Определение Судебной коллегии Верховного Суда Российской Федерации, вынесенное по результатам рассмотрения кассационных жалобы, представления вместе с делом, вступает в законную силу со дня его вынесения (</w:t>
      </w:r>
      <w:hyperlink r:id="rId29">
        <w:r>
          <w:rPr>
            <w:color w:val="0000FF"/>
          </w:rPr>
          <w:t>части 9</w:t>
        </w:r>
      </w:hyperlink>
      <w:r>
        <w:t xml:space="preserve"> и </w:t>
      </w:r>
      <w:hyperlink r:id="rId30">
        <w:r>
          <w:rPr>
            <w:color w:val="0000FF"/>
          </w:rPr>
          <w:t>12 статьи 291.12</w:t>
        </w:r>
      </w:hyperlink>
      <w:r>
        <w:t xml:space="preserve">, </w:t>
      </w:r>
      <w:hyperlink r:id="rId31">
        <w:r>
          <w:rPr>
            <w:color w:val="0000FF"/>
          </w:rPr>
          <w:t>статья 291.15</w:t>
        </w:r>
      </w:hyperlink>
      <w:r>
        <w:t xml:space="preserve"> АПК РФ).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 xml:space="preserve">Учитывая изложенное, с учетом </w:t>
      </w:r>
      <w:hyperlink r:id="rId32">
        <w:r>
          <w:rPr>
            <w:color w:val="0000FF"/>
          </w:rPr>
          <w:t>письма</w:t>
        </w:r>
      </w:hyperlink>
      <w:r>
        <w:t xml:space="preserve"> Минфина России от 07.11.2013 N 03-01-13/01/47571, в случае, когда письменные разъяснения Минфина России по вопросам применения законодательства Российской Федерации о налогах и сборах не согласуются с определениями судебных коллегий Верховного Суда Российской Федерации, налоговые органы при реализации своих полномочий руководствуются указанными определениями, начиная со дня размещения их в полном объеме в информационно-телекоммуникационной сети "Интернет" в соответствии со </w:t>
      </w:r>
      <w:hyperlink r:id="rId33">
        <w:r>
          <w:rPr>
            <w:color w:val="0000FF"/>
          </w:rPr>
          <w:t>статьей 291.12</w:t>
        </w:r>
      </w:hyperlink>
      <w:r>
        <w:t xml:space="preserve"> АПК РФ либо со дня их официального опубликования согласно требованию </w:t>
      </w:r>
      <w:hyperlink r:id="rId34">
        <w:r>
          <w:rPr>
            <w:color w:val="0000FF"/>
          </w:rPr>
          <w:t>статьи 291.15</w:t>
        </w:r>
      </w:hyperlink>
      <w:r>
        <w:t xml:space="preserve"> АПК РФ.</w:t>
      </w:r>
    </w:p>
    <w:p w:rsidR="00720238" w:rsidRDefault="00720238">
      <w:pPr>
        <w:pStyle w:val="ConsPlusNormal"/>
        <w:spacing w:before="220"/>
        <w:ind w:firstLine="540"/>
        <w:jc w:val="both"/>
      </w:pPr>
      <w:r>
        <w:t>Вместе с тем в случае принятия Верховным Судом Российской Федерации, Судебной коллегией Верховного Суда Российской Федерации судебного акта, содержащего отличную от изложенной в письменных разъяснениях Минфина России по вопросам применения законодательства Российской Федерации о налогах и сборах позицию, просим ФНС России незамедлительно информировать об этом Минфин России с приложением указанного судебного акта.</w:t>
      </w:r>
    </w:p>
    <w:p w:rsidR="00720238" w:rsidRDefault="00720238">
      <w:pPr>
        <w:pStyle w:val="ConsPlusNormal"/>
        <w:ind w:firstLine="540"/>
        <w:jc w:val="both"/>
      </w:pPr>
    </w:p>
    <w:p w:rsidR="00720238" w:rsidRDefault="00720238">
      <w:pPr>
        <w:pStyle w:val="ConsPlusNormal"/>
        <w:jc w:val="right"/>
      </w:pPr>
      <w:r>
        <w:t>А.В.САЗАНОВ</w:t>
      </w:r>
    </w:p>
    <w:p w:rsidR="00720238" w:rsidRDefault="00720238">
      <w:pPr>
        <w:pStyle w:val="ConsPlusNormal"/>
        <w:jc w:val="both"/>
      </w:pPr>
    </w:p>
    <w:p w:rsidR="00720238" w:rsidRDefault="00720238">
      <w:pPr>
        <w:pStyle w:val="ConsPlusNormal"/>
        <w:jc w:val="both"/>
      </w:pPr>
    </w:p>
    <w:p w:rsidR="00720238" w:rsidRDefault="007202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7E86" w:rsidRDefault="00887E86"/>
    <w:sectPr w:rsidR="00887E86" w:rsidSect="007202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38"/>
    <w:rsid w:val="00720238"/>
    <w:rsid w:val="0088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F76DC-06C4-4D69-8CBA-51ABDA35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2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02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02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24&amp;dst=100682" TargetMode="External"/><Relationship Id="rId13" Type="http://schemas.openxmlformats.org/officeDocument/2006/relationships/hyperlink" Target="https://login.consultant.ru/link/?req=doc&amp;base=SUR&amp;n=253897" TargetMode="External"/><Relationship Id="rId18" Type="http://schemas.openxmlformats.org/officeDocument/2006/relationships/hyperlink" Target="https://login.consultant.ru/link/?req=doc&amp;base=LAW&amp;n=477369&amp;dst=825" TargetMode="External"/><Relationship Id="rId26" Type="http://schemas.openxmlformats.org/officeDocument/2006/relationships/hyperlink" Target="https://login.consultant.ru/link/?req=doc&amp;base=LAW&amp;n=477369&amp;dst=16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297&amp;dst=24760" TargetMode="External"/><Relationship Id="rId34" Type="http://schemas.openxmlformats.org/officeDocument/2006/relationships/hyperlink" Target="https://login.consultant.ru/link/?req=doc&amp;base=LAW&amp;n=477369&amp;dst=825" TargetMode="External"/><Relationship Id="rId7" Type="http://schemas.openxmlformats.org/officeDocument/2006/relationships/hyperlink" Target="https://login.consultant.ru/link/?req=doc&amp;base=ARB&amp;n=755283" TargetMode="External"/><Relationship Id="rId12" Type="http://schemas.openxmlformats.org/officeDocument/2006/relationships/hyperlink" Target="https://login.consultant.ru/link/?req=doc&amp;base=SSK&amp;n=191382" TargetMode="External"/><Relationship Id="rId17" Type="http://schemas.openxmlformats.org/officeDocument/2006/relationships/hyperlink" Target="https://login.consultant.ru/link/?req=doc&amp;base=LAW&amp;n=477369&amp;dst=779" TargetMode="External"/><Relationship Id="rId25" Type="http://schemas.openxmlformats.org/officeDocument/2006/relationships/hyperlink" Target="https://login.consultant.ru/link/?req=doc&amp;base=LAW&amp;n=480737&amp;dst=294" TargetMode="External"/><Relationship Id="rId33" Type="http://schemas.openxmlformats.org/officeDocument/2006/relationships/hyperlink" Target="https://login.consultant.ru/link/?req=doc&amp;base=LAW&amp;n=477369&amp;dst=7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ARB&amp;n=801139" TargetMode="External"/><Relationship Id="rId20" Type="http://schemas.openxmlformats.org/officeDocument/2006/relationships/hyperlink" Target="https://login.consultant.ru/link/?req=doc&amp;base=LAW&amp;n=410790" TargetMode="External"/><Relationship Id="rId29" Type="http://schemas.openxmlformats.org/officeDocument/2006/relationships/hyperlink" Target="https://login.consultant.ru/link/?req=doc&amp;base=LAW&amp;n=477369&amp;dst=7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6694&amp;dst=18394" TargetMode="External"/><Relationship Id="rId11" Type="http://schemas.openxmlformats.org/officeDocument/2006/relationships/hyperlink" Target="https://login.consultant.ru/link/?req=doc&amp;base=LAW&amp;n=422224&amp;dst=100751" TargetMode="External"/><Relationship Id="rId24" Type="http://schemas.openxmlformats.org/officeDocument/2006/relationships/hyperlink" Target="https://login.consultant.ru/link/?req=doc&amp;base=LAW&amp;n=480737&amp;dst=3880" TargetMode="External"/><Relationship Id="rId32" Type="http://schemas.openxmlformats.org/officeDocument/2006/relationships/hyperlink" Target="https://login.consultant.ru/link/?req=doc&amp;base=LAW&amp;n=155600&amp;dst=100008" TargetMode="External"/><Relationship Id="rId5" Type="http://schemas.openxmlformats.org/officeDocument/2006/relationships/hyperlink" Target="https://login.consultant.ru/link/?req=doc&amp;base=ARB&amp;n=801139" TargetMode="External"/><Relationship Id="rId15" Type="http://schemas.openxmlformats.org/officeDocument/2006/relationships/hyperlink" Target="https://login.consultant.ru/link/?req=doc&amp;base=ARB&amp;n=755283" TargetMode="External"/><Relationship Id="rId23" Type="http://schemas.openxmlformats.org/officeDocument/2006/relationships/hyperlink" Target="https://login.consultant.ru/link/?req=doc&amp;base=ARB&amp;n=801139" TargetMode="External"/><Relationship Id="rId28" Type="http://schemas.openxmlformats.org/officeDocument/2006/relationships/hyperlink" Target="https://login.consultant.ru/link/?req=doc&amp;base=LAW&amp;n=477369&amp;dst=79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737&amp;dst=100042" TargetMode="External"/><Relationship Id="rId19" Type="http://schemas.openxmlformats.org/officeDocument/2006/relationships/hyperlink" Target="https://login.consultant.ru/link/?req=doc&amp;base=LAW&amp;n=410790&amp;dst=100009" TargetMode="External"/><Relationship Id="rId31" Type="http://schemas.openxmlformats.org/officeDocument/2006/relationships/hyperlink" Target="https://login.consultant.ru/link/?req=doc&amp;base=LAW&amp;n=477369&amp;dst=825" TargetMode="External"/><Relationship Id="rId4" Type="http://schemas.openxmlformats.org/officeDocument/2006/relationships/hyperlink" Target="https://login.consultant.ru/link/?req=doc&amp;base=LAW&amp;n=481297&amp;dst=24760" TargetMode="External"/><Relationship Id="rId9" Type="http://schemas.openxmlformats.org/officeDocument/2006/relationships/hyperlink" Target="https://login.consultant.ru/link/?req=doc&amp;base=LAW&amp;n=481297&amp;dst=24760" TargetMode="External"/><Relationship Id="rId14" Type="http://schemas.openxmlformats.org/officeDocument/2006/relationships/hyperlink" Target="https://login.consultant.ru/link/?req=doc&amp;base=SMS&amp;n=486871" TargetMode="External"/><Relationship Id="rId22" Type="http://schemas.openxmlformats.org/officeDocument/2006/relationships/hyperlink" Target="https://login.consultant.ru/link/?req=doc&amp;base=ARB&amp;n=755283" TargetMode="External"/><Relationship Id="rId27" Type="http://schemas.openxmlformats.org/officeDocument/2006/relationships/hyperlink" Target="https://login.consultant.ru/link/?req=doc&amp;base=LAW&amp;n=477369" TargetMode="External"/><Relationship Id="rId30" Type="http://schemas.openxmlformats.org/officeDocument/2006/relationships/hyperlink" Target="https://login.consultant.ru/link/?req=doc&amp;base=LAW&amp;n=477369&amp;dst=168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Наталья Наилевна</dc:creator>
  <cp:keywords/>
  <dc:description/>
  <cp:lastModifiedBy>Куликова Наталья Наилевна</cp:lastModifiedBy>
  <cp:revision>1</cp:revision>
  <dcterms:created xsi:type="dcterms:W3CDTF">2024-08-02T10:42:00Z</dcterms:created>
  <dcterms:modified xsi:type="dcterms:W3CDTF">2024-08-02T10:44:00Z</dcterms:modified>
</cp:coreProperties>
</file>