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ЗАКОНОДАТЕЛЬНОЕ СОБРАНИЕ ЕВРЕЙСКОЙ АВТОНОМНОЙ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апреля 2020 г. N 116-З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ЗАКОНЕ ЕВРЕЙСКОЙ АВТОНОМНОЙ ОБЛАСТИ "О ВВЕДЕНИИ В ДЕЙСТВИЕ</w:t>
      </w:r>
    </w:p>
    <w:p>
      <w:pPr>
        <w:pStyle w:val="2"/>
        <w:jc w:val="center"/>
      </w:pPr>
      <w:r>
        <w:rPr>
          <w:sz w:val="20"/>
        </w:rPr>
        <w:t xml:space="preserve">СПЕЦИАЛЬНОГО НАЛОГОВОГО РЕЖИМА "НАЛОГ НА ПРОФЕССИОНАЛЬНЫЙ</w:t>
      </w:r>
    </w:p>
    <w:p>
      <w:pPr>
        <w:pStyle w:val="2"/>
        <w:jc w:val="center"/>
      </w:pPr>
      <w:r>
        <w:rPr>
          <w:sz w:val="20"/>
        </w:rPr>
        <w:t xml:space="preserve">ДОХОД" НА ТЕРРИТОРИИ ЕВРЕЙСКОЙ АВТОНОМНОЙ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Законодательное Собрание Еврейской автономной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ПОСТАНОВИЛО: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Принять </w:t>
      </w:r>
      <w:hyperlink w:history="0" r:id="rId6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области "О введении в действие специального налогового режима "Налог на профессиональный доход" на территории Еврейской автономной области" и направить его губернатору области для подписания и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принятия.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Законодательного Собрания области</w:t>
      </w:r>
    </w:p>
    <w:p>
      <w:pPr>
        <w:pStyle w:val="0"/>
        <w:jc w:val="right"/>
      </w:pPr>
      <w:r>
        <w:rPr>
          <w:sz w:val="20"/>
        </w:rPr>
        <w:t xml:space="preserve">Л.А.ПАВЛОВА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odd" r:id="rId2"/>
      <w:headerReference w:type="first" r:id="rId3"/>
      <w:footerReference w:type="odd" r:id="rId5"/>
      <w:footerReference w:type="first" r:id="rId5"/>
      <w:pgSz w:w="11906" w:h="16838"/>
      <w:pgMar w:top="1440" w:right="566" w:bottom="1440" w:left="1133" w:header="0pt" w:footer="0pt" w:gutter="0pt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100.0%" w:type="pct"/>
      <w:tblInd w:w="0" w:type="dxa"/>
      <w:tblLayout w:type="fixed"/>
      <w:tblCellMar>
        <w:start w:w="2pt" w:type="dxa"/>
        <w:end w:w="2pt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34.0%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32.0%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.0%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start w:w="2pt" w:type="dxa"/>
        <w:end w:w="2pt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Законодательного Собрания ЕАО от 23.04.2020 N 116-З</w:t>
            <w:br/>
            <w:t>"О законе Еврейской автономной области "О введении в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19.05.2020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start w:w="2pt" w:type="dxa"/>
        <w:end w:w="2pt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>
                <wp:extent cx="1910715" cy="445770"/>
                <wp:docPr id="1" name="Консультант Плюс"/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Законодательного Собрания ЕАО от 23.04.2020 N 116-З "О законе Еврейской автономной области "О введении в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19.05.2020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purl.oclc.org/ooxml/officeDocument/relationships/header" Target="header1.xml"/>
	<Relationship Id="rId3" Type="http://purl.oclc.org/ooxml/officeDocument/relationships/header" Target="header2.xml"/>
	<Relationship Id="rId4" Type="http://schemas.openxmlformats.org/officeDocument/2006/relationships/image" Target="media/image1.png"/>
	<Relationship Id="rId5" Type="http://purl.oclc.org/ooxml/officeDocument/relationships/footer" Target="footer1.xml"/>
	<Relationship Id="rId6" Type="http://purl.oclc.org/ooxml/officeDocument/relationships/hyperlink" Target="consultantplus://offline/ref=D1D82063DA42E7C554C12B92B7D527B6FA9578AAA4AEF6F1E2D929F2764E076CA6F7F9515058CFADEDF763DCF74BA592T3o1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purl.oclc.org/ooxml/officeDocument/relationships/hyperlink" Target="http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purl.oclc.org/ooxml/officeDocument/relationships/hyperlink" Target="http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purl.oclc.org/ooxml/officeDocument/relationships/hyperlink" Target="http://www.consultant.ru" TargetMode = "External"/>
	<Relationship Id="rId2" Type="http://purl.oclc.org/ooxml/officeDocument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4019.00.23</Application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Законодательного Собрания ЕАО от 23.04.2020 N 116-З
"О законе Еврейской автономной области "О введении в действие специального налогового режима "Налог на профессиональный доход" на территории Еврейской автономной области"</dc:title>
  <dcterms:created xsi:type="dcterms:W3CDTF">2020-05-19T06:40:19Z</dcterms:created>
</cp:coreProperties>
</file>