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C6" w:rsidRPr="00184FC6" w:rsidRDefault="00184FC6" w:rsidP="00184F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184FC6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Доклад </w:t>
      </w:r>
    </w:p>
    <w:p w:rsidR="00184FC6" w:rsidRPr="00184FC6" w:rsidRDefault="00184FC6" w:rsidP="00184F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4F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заместителя начальника отдела налогообложения имущества и доходов физических лиц и администрирования страховых взносов </w:t>
      </w:r>
    </w:p>
    <w:p w:rsidR="00184FC6" w:rsidRPr="00184FC6" w:rsidRDefault="00184FC6" w:rsidP="00184F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4FC6">
        <w:rPr>
          <w:rFonts w:ascii="Times New Roman" w:eastAsia="Calibri" w:hAnsi="Times New Roman" w:cs="Times New Roman"/>
          <w:b/>
          <w:bCs/>
          <w:sz w:val="28"/>
          <w:szCs w:val="28"/>
        </w:rPr>
        <w:t>О. В. Тимофеевой</w:t>
      </w:r>
    </w:p>
    <w:p w:rsidR="00184FC6" w:rsidRPr="00184FC6" w:rsidRDefault="00184FC6" w:rsidP="00184F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Pr="00184F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 тему: </w:t>
      </w:r>
    </w:p>
    <w:p w:rsidR="00184FC6" w:rsidRDefault="00184FC6" w:rsidP="00184F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184FC6">
        <w:rPr>
          <w:rFonts w:ascii="Times New Roman" w:eastAsia="Calibri" w:hAnsi="Times New Roman" w:cs="Times New Roman"/>
          <w:b/>
          <w:bCs/>
          <w:sz w:val="28"/>
          <w:szCs w:val="28"/>
        </w:rPr>
        <w:t>О злоупотреблении труд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184F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FC6">
        <w:rPr>
          <w:rFonts w:ascii="Times New Roman" w:eastAsia="Calibri" w:hAnsi="Times New Roman" w:cs="Times New Roman"/>
          <w:b/>
          <w:bCs/>
          <w:sz w:val="28"/>
          <w:szCs w:val="28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184FC6" w:rsidRDefault="00184FC6" w:rsidP="00184F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FC6" w:rsidRDefault="00184FC6" w:rsidP="00184FC6">
      <w:pPr>
        <w:pStyle w:val="a5"/>
        <w:spacing w:before="0" w:beforeAutospacing="0" w:after="0" w:afterAutospacing="0" w:line="276" w:lineRule="auto"/>
        <w:ind w:firstLine="709"/>
        <w:jc w:val="both"/>
        <w:rPr>
          <w:color w:val="0A0A0A"/>
          <w:sz w:val="28"/>
          <w:szCs w:val="28"/>
        </w:rPr>
      </w:pPr>
      <w:r w:rsidRPr="00E56D24">
        <w:rPr>
          <w:color w:val="0A0A0A"/>
          <w:sz w:val="28"/>
          <w:szCs w:val="28"/>
        </w:rPr>
        <w:t>С 1 января 2020 года Ханты-Мансийский автономный округ – Югра</w:t>
      </w:r>
      <w:r>
        <w:rPr>
          <w:color w:val="0A0A0A"/>
          <w:sz w:val="28"/>
          <w:szCs w:val="28"/>
        </w:rPr>
        <w:t xml:space="preserve"> вступил в </w:t>
      </w:r>
      <w:r w:rsidRPr="00E56D24">
        <w:rPr>
          <w:color w:val="0A0A0A"/>
          <w:sz w:val="28"/>
          <w:szCs w:val="28"/>
        </w:rPr>
        <w:t xml:space="preserve">пилотный проект по применению специального </w:t>
      </w:r>
      <w:hyperlink r:id="rId7" w:history="1">
        <w:r w:rsidRPr="00E56D24">
          <w:rPr>
            <w:color w:val="000000"/>
            <w:sz w:val="28"/>
            <w:szCs w:val="28"/>
          </w:rPr>
          <w:t>налогового режима «Налог на профессиональный доход»</w:t>
        </w:r>
        <w:r>
          <w:rPr>
            <w:rStyle w:val="a8"/>
            <w:color w:val="000000"/>
            <w:sz w:val="28"/>
            <w:szCs w:val="28"/>
          </w:rPr>
          <w:footnoteReference w:id="1"/>
        </w:r>
        <w:r w:rsidRPr="00E56D24">
          <w:rPr>
            <w:color w:val="000000"/>
            <w:sz w:val="28"/>
            <w:szCs w:val="28"/>
          </w:rPr>
          <w:t>, введенный Федеральным законом № 422-ФЗ</w:t>
        </w:r>
      </w:hyperlink>
      <w:r w:rsidRPr="00E56D24">
        <w:rPr>
          <w:color w:val="000000"/>
          <w:sz w:val="28"/>
          <w:szCs w:val="28"/>
        </w:rPr>
        <w:t xml:space="preserve"> от 27.11.2018</w:t>
      </w:r>
      <w:r w:rsidRPr="00E56D24">
        <w:rPr>
          <w:color w:val="0A0A0A"/>
          <w:sz w:val="28"/>
          <w:szCs w:val="28"/>
        </w:rPr>
        <w:t>.</w:t>
      </w:r>
    </w:p>
    <w:p w:rsidR="00184FC6" w:rsidRDefault="00184FC6" w:rsidP="00184FC6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ряд особенностей, которые необходимо знать организациям и индивидуальным предпринимателям, которые приобретают работы и услуги у «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>» в рамка</w:t>
      </w:r>
      <w:r w:rsidR="007003A1">
        <w:rPr>
          <w:sz w:val="28"/>
          <w:szCs w:val="28"/>
        </w:rPr>
        <w:t>х гражданско-правовых договоров</w:t>
      </w:r>
      <w:r>
        <w:rPr>
          <w:sz w:val="28"/>
          <w:szCs w:val="28"/>
        </w:rPr>
        <w:t>.</w:t>
      </w:r>
    </w:p>
    <w:p w:rsidR="00184FC6" w:rsidRDefault="00184FC6" w:rsidP="00184F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выплате вознаграждения физическому лицу, применяющему налог на профессиональный доход по гражданско-правовым договорам, предметом которых являются выполнение работ, оказание услуг, такое вознаграждение не подлежит обложению страховыми взносами. Налог на доходы физических лиц также удерживать не нужно.</w:t>
      </w:r>
    </w:p>
    <w:p w:rsidR="007003A1" w:rsidRDefault="007003A1" w:rsidP="00184F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н</w:t>
      </w:r>
      <w:r w:rsidR="00184FC6">
        <w:rPr>
          <w:rFonts w:ascii="Times New Roman" w:hAnsi="Times New Roman" w:cs="Times New Roman"/>
          <w:sz w:val="28"/>
          <w:szCs w:val="28"/>
        </w:rPr>
        <w:t xml:space="preserve">едопустимо создавать </w:t>
      </w:r>
      <w:r w:rsidR="00184FC6" w:rsidRPr="00E56D24">
        <w:rPr>
          <w:rFonts w:ascii="Times New Roman" w:hAnsi="Times New Roman" w:cs="Times New Roman"/>
          <w:sz w:val="28"/>
          <w:szCs w:val="28"/>
        </w:rPr>
        <w:t>видимость приобретения услуг у физических лиц по договорам гражданско-правового характера</w:t>
      </w:r>
      <w:r w:rsidR="00184FC6">
        <w:rPr>
          <w:rFonts w:ascii="Times New Roman" w:hAnsi="Times New Roman" w:cs="Times New Roman"/>
          <w:sz w:val="28"/>
          <w:szCs w:val="28"/>
        </w:rPr>
        <w:t>,</w:t>
      </w:r>
      <w:r w:rsidR="00184FC6" w:rsidRPr="00E56D24">
        <w:rPr>
          <w:rFonts w:ascii="Times New Roman" w:hAnsi="Times New Roman" w:cs="Times New Roman"/>
          <w:sz w:val="28"/>
          <w:szCs w:val="28"/>
        </w:rPr>
        <w:t xml:space="preserve"> прикрыва</w:t>
      </w:r>
      <w:r w:rsidR="00184FC6">
        <w:rPr>
          <w:rFonts w:ascii="Times New Roman" w:hAnsi="Times New Roman" w:cs="Times New Roman"/>
          <w:sz w:val="28"/>
          <w:szCs w:val="28"/>
        </w:rPr>
        <w:t>я</w:t>
      </w:r>
      <w:r w:rsidR="00184FC6" w:rsidRPr="00E56D24">
        <w:rPr>
          <w:rFonts w:ascii="Times New Roman" w:hAnsi="Times New Roman" w:cs="Times New Roman"/>
          <w:sz w:val="28"/>
          <w:szCs w:val="28"/>
        </w:rPr>
        <w:t xml:space="preserve"> фактическ</w:t>
      </w:r>
      <w:r w:rsidR="00184FC6">
        <w:rPr>
          <w:rFonts w:ascii="Times New Roman" w:hAnsi="Times New Roman" w:cs="Times New Roman"/>
          <w:sz w:val="28"/>
          <w:szCs w:val="28"/>
        </w:rPr>
        <w:t>ую</w:t>
      </w:r>
      <w:r w:rsidR="00184FC6" w:rsidRPr="00E56D24">
        <w:rPr>
          <w:rFonts w:ascii="Times New Roman" w:hAnsi="Times New Roman" w:cs="Times New Roman"/>
          <w:sz w:val="28"/>
          <w:szCs w:val="28"/>
        </w:rPr>
        <w:t xml:space="preserve"> трудовую деятельность этих лиц. </w:t>
      </w:r>
    </w:p>
    <w:p w:rsidR="007003A1" w:rsidRDefault="007003A1" w:rsidP="007003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законодательно установлено ограничение в виде невозможности применения налога на профессиональный доход по доходам от оказания (выполнения) физическими лицами услуг (работ) по гражданско-правовым договорам при условии, что в роли заказчиков услуг (работ) выступают работодатели указанных физических лиц или лица, которые были их работодателями менее двух лет назад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3A1">
        <w:rPr>
          <w:rFonts w:ascii="Times New Roman" w:hAnsi="Times New Roman" w:cs="Times New Roman"/>
          <w:sz w:val="28"/>
          <w:szCs w:val="28"/>
        </w:rPr>
        <w:t>(п. 8 ч. 2 ст. 6 Закона № 422-ФЗ).</w:t>
      </w:r>
      <w:proofErr w:type="gramEnd"/>
    </w:p>
    <w:p w:rsidR="007003A1" w:rsidRPr="007003A1" w:rsidRDefault="007003A1" w:rsidP="007003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Pr="007003A1">
        <w:rPr>
          <w:rFonts w:ascii="Times New Roman" w:hAnsi="Times New Roman" w:cs="Times New Roman"/>
          <w:sz w:val="28"/>
          <w:szCs w:val="28"/>
        </w:rPr>
        <w:t xml:space="preserve"> недобросовестные бизнесмены не принимают людей на работу, то есть уклоняются от заключения трудовых договоров. Потенциальных сотрудников просят зарегистрироваться в качестве </w:t>
      </w:r>
      <w:proofErr w:type="spellStart"/>
      <w:r w:rsidRPr="007003A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003A1">
        <w:rPr>
          <w:rFonts w:ascii="Times New Roman" w:hAnsi="Times New Roman" w:cs="Times New Roman"/>
          <w:sz w:val="28"/>
          <w:szCs w:val="28"/>
        </w:rPr>
        <w:t>, после чего компания заключает с ними договоры гражданско-правового характера. Работодатель «превращается» в заказчика, работник — в исполнителя (подрядчика), а вознаграждение за труд — в оплату услуг или работ по договору ГПХ.</w:t>
      </w:r>
    </w:p>
    <w:p w:rsidR="007003A1" w:rsidRDefault="007003A1" w:rsidP="007003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A1">
        <w:rPr>
          <w:rFonts w:ascii="Times New Roman" w:hAnsi="Times New Roman" w:cs="Times New Roman"/>
          <w:sz w:val="28"/>
          <w:szCs w:val="28"/>
        </w:rPr>
        <w:t xml:space="preserve">В результате происходит так называемая «налоговая оптимизация». Организация не удерживает из зарплаты сотрудника НДФЛ по ставке 13%. </w:t>
      </w:r>
      <w:r w:rsidRPr="007003A1">
        <w:rPr>
          <w:rFonts w:ascii="Times New Roman" w:hAnsi="Times New Roman" w:cs="Times New Roman"/>
          <w:sz w:val="28"/>
          <w:szCs w:val="28"/>
        </w:rPr>
        <w:lastRenderedPageBreak/>
        <w:t xml:space="preserve">Налог на доходы физлиц заменяется налогом на </w:t>
      </w:r>
      <w:proofErr w:type="spellStart"/>
      <w:r w:rsidRPr="007003A1">
        <w:rPr>
          <w:rFonts w:ascii="Times New Roman" w:hAnsi="Times New Roman" w:cs="Times New Roman"/>
          <w:sz w:val="28"/>
          <w:szCs w:val="28"/>
        </w:rPr>
        <w:t>профдоход</w:t>
      </w:r>
      <w:proofErr w:type="spellEnd"/>
      <w:r w:rsidRPr="007003A1">
        <w:rPr>
          <w:rFonts w:ascii="Times New Roman" w:hAnsi="Times New Roman" w:cs="Times New Roman"/>
          <w:sz w:val="28"/>
          <w:szCs w:val="28"/>
        </w:rPr>
        <w:t xml:space="preserve"> по ставке 6%, который уплачивает </w:t>
      </w:r>
      <w:proofErr w:type="spellStart"/>
      <w:r w:rsidRPr="007003A1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7003A1">
        <w:rPr>
          <w:rFonts w:ascii="Times New Roman" w:hAnsi="Times New Roman" w:cs="Times New Roman"/>
          <w:sz w:val="28"/>
          <w:szCs w:val="28"/>
        </w:rPr>
        <w:t>. Страховые взносы можно вообще не платить.</w:t>
      </w:r>
    </w:p>
    <w:p w:rsidR="00D172E9" w:rsidRPr="00E90EC9" w:rsidRDefault="00D172E9" w:rsidP="00184F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</w:t>
      </w:r>
      <w:r w:rsidR="00184FC6" w:rsidRPr="00E56D24">
        <w:rPr>
          <w:rFonts w:ascii="Times New Roman" w:hAnsi="Times New Roman" w:cs="Times New Roman"/>
          <w:sz w:val="28"/>
          <w:szCs w:val="28"/>
        </w:rPr>
        <w:t>рактика переквалификации договоров гражданско-правового характера в трудовые договоры на сегодняшний день наработана</w:t>
      </w:r>
      <w:r w:rsidR="00E90EC9">
        <w:rPr>
          <w:rFonts w:ascii="Times New Roman" w:hAnsi="Times New Roman" w:cs="Times New Roman"/>
          <w:sz w:val="28"/>
          <w:szCs w:val="28"/>
        </w:rPr>
        <w:t>.</w:t>
      </w:r>
    </w:p>
    <w:p w:rsidR="0038481D" w:rsidRPr="00D172E9" w:rsidRDefault="00D172E9" w:rsidP="00D172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Пленуме Верховного суда РФ от 29.05.2018 № 15 </w:t>
      </w:r>
      <w:r w:rsidR="0038481D" w:rsidRPr="00D172E9">
        <w:rPr>
          <w:rFonts w:ascii="Times New Roman" w:hAnsi="Times New Roman" w:cs="Times New Roman"/>
          <w:sz w:val="28"/>
          <w:szCs w:val="28"/>
        </w:rPr>
        <w:t>указаны основные признаки трудовых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81D" w:rsidRDefault="0038481D">
      <w:r>
        <w:t>СЛАЙД 1</w:t>
      </w:r>
    </w:p>
    <w:p w:rsidR="001850DF" w:rsidRDefault="001850DF">
      <w:r>
        <w:rPr>
          <w:noProof/>
          <w:lang w:eastAsia="ru-RU"/>
        </w:rPr>
        <w:drawing>
          <wp:inline distT="0" distB="0" distL="0" distR="0" wp14:anchorId="1E634772">
            <wp:extent cx="6011186" cy="328388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518" cy="3290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81D" w:rsidRPr="00D172E9" w:rsidRDefault="00D172E9" w:rsidP="00D172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E9">
        <w:rPr>
          <w:rFonts w:ascii="Times New Roman" w:hAnsi="Times New Roman" w:cs="Times New Roman"/>
          <w:sz w:val="28"/>
          <w:szCs w:val="28"/>
        </w:rPr>
        <w:t>Задача</w:t>
      </w:r>
      <w:r w:rsidRPr="00D172E9">
        <w:rPr>
          <w:rFonts w:ascii="Times New Roman" w:hAnsi="Times New Roman" w:cs="Times New Roman"/>
          <w:sz w:val="28"/>
          <w:szCs w:val="28"/>
        </w:rPr>
        <w:t xml:space="preserve"> недобросовестного работодателя </w:t>
      </w:r>
      <w:r w:rsidR="0038481D" w:rsidRPr="00D172E9">
        <w:rPr>
          <w:rFonts w:ascii="Times New Roman" w:hAnsi="Times New Roman" w:cs="Times New Roman"/>
          <w:sz w:val="28"/>
          <w:szCs w:val="28"/>
        </w:rPr>
        <w:t xml:space="preserve">замаскировать трудовые отношения </w:t>
      </w:r>
      <w:r w:rsidRPr="00D172E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8481D" w:rsidRPr="00D172E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D172E9">
        <w:rPr>
          <w:rFonts w:ascii="Times New Roman" w:hAnsi="Times New Roman" w:cs="Times New Roman"/>
          <w:sz w:val="28"/>
          <w:szCs w:val="28"/>
        </w:rPr>
        <w:t>.</w:t>
      </w:r>
    </w:p>
    <w:p w:rsidR="0038481D" w:rsidRPr="00D172E9" w:rsidRDefault="0038481D" w:rsidP="00D172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E9">
        <w:rPr>
          <w:rFonts w:ascii="Times New Roman" w:hAnsi="Times New Roman" w:cs="Times New Roman"/>
          <w:sz w:val="28"/>
          <w:szCs w:val="28"/>
        </w:rPr>
        <w:t xml:space="preserve">Какие же признаки отличают </w:t>
      </w:r>
      <w:proofErr w:type="spellStart"/>
      <w:r w:rsidRPr="00D172E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172E9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r w:rsidR="00D172E9" w:rsidRPr="00D172E9">
        <w:rPr>
          <w:rFonts w:ascii="Times New Roman" w:hAnsi="Times New Roman" w:cs="Times New Roman"/>
          <w:sz w:val="28"/>
          <w:szCs w:val="28"/>
        </w:rPr>
        <w:t>?</w:t>
      </w:r>
    </w:p>
    <w:p w:rsidR="0038481D" w:rsidRDefault="0038481D">
      <w:r>
        <w:t>СЛАЙД 2</w:t>
      </w:r>
    </w:p>
    <w:p w:rsidR="001850DF" w:rsidRDefault="001850DF">
      <w:r>
        <w:rPr>
          <w:noProof/>
          <w:lang w:eastAsia="ru-RU"/>
        </w:rPr>
        <w:lastRenderedPageBreak/>
        <w:drawing>
          <wp:inline distT="0" distB="0" distL="0" distR="0" wp14:anchorId="7E21C046">
            <wp:extent cx="6134374" cy="34508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488" cy="3452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81D" w:rsidRPr="00E90EC9" w:rsidRDefault="0038481D" w:rsidP="00E90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C9">
        <w:rPr>
          <w:rFonts w:ascii="Times New Roman" w:hAnsi="Times New Roman" w:cs="Times New Roman"/>
          <w:sz w:val="28"/>
          <w:szCs w:val="28"/>
        </w:rPr>
        <w:t xml:space="preserve">Вот эти основные реперные маркеры, которые нам позволяют выделить </w:t>
      </w:r>
      <w:proofErr w:type="spellStart"/>
      <w:r w:rsidRPr="00E90EC9">
        <w:rPr>
          <w:rFonts w:ascii="Times New Roman" w:hAnsi="Times New Roman" w:cs="Times New Roman"/>
          <w:sz w:val="28"/>
          <w:szCs w:val="28"/>
        </w:rPr>
        <w:t>самозанятое</w:t>
      </w:r>
      <w:proofErr w:type="spellEnd"/>
      <w:r w:rsidRPr="00E90EC9">
        <w:rPr>
          <w:rFonts w:ascii="Times New Roman" w:hAnsi="Times New Roman" w:cs="Times New Roman"/>
          <w:sz w:val="28"/>
          <w:szCs w:val="28"/>
        </w:rPr>
        <w:t xml:space="preserve"> лицо</w:t>
      </w:r>
      <w:r w:rsidR="00304147" w:rsidRPr="00E90EC9">
        <w:rPr>
          <w:rFonts w:ascii="Times New Roman" w:hAnsi="Times New Roman" w:cs="Times New Roman"/>
          <w:sz w:val="28"/>
          <w:szCs w:val="28"/>
        </w:rPr>
        <w:t>.</w:t>
      </w:r>
    </w:p>
    <w:p w:rsidR="00304147" w:rsidRPr="00E90EC9" w:rsidRDefault="00304147" w:rsidP="00E90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C9">
        <w:rPr>
          <w:rFonts w:ascii="Times New Roman" w:hAnsi="Times New Roman" w:cs="Times New Roman"/>
          <w:sz w:val="28"/>
          <w:szCs w:val="28"/>
        </w:rPr>
        <w:t xml:space="preserve">Налоговая служба определила ряд критериев для отбора в группу риска организаций и индивидуальных предпринимателей, заключающих гражданско-правовые договоры с </w:t>
      </w:r>
      <w:proofErr w:type="spellStart"/>
      <w:r w:rsidRPr="00E90EC9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E90E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81D" w:rsidRDefault="0038481D">
      <w:r>
        <w:t>СЛАЙД 3</w:t>
      </w:r>
    </w:p>
    <w:p w:rsidR="001850DF" w:rsidRDefault="001850DF">
      <w:r>
        <w:rPr>
          <w:noProof/>
          <w:lang w:eastAsia="ru-RU"/>
        </w:rPr>
        <w:drawing>
          <wp:inline distT="0" distB="0" distL="0" distR="0" wp14:anchorId="6A641957">
            <wp:extent cx="6035040" cy="3394984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12" cy="339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BD1" w:rsidRDefault="00C45BD1">
      <w:bookmarkStart w:id="0" w:name="_GoBack"/>
      <w:bookmarkEnd w:id="0"/>
    </w:p>
    <w:p w:rsidR="00753A76" w:rsidRPr="00E90EC9" w:rsidRDefault="00403B15" w:rsidP="00E90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C9">
        <w:rPr>
          <w:rFonts w:ascii="Times New Roman" w:hAnsi="Times New Roman" w:cs="Times New Roman"/>
          <w:sz w:val="28"/>
          <w:szCs w:val="28"/>
        </w:rPr>
        <w:lastRenderedPageBreak/>
        <w:t>Организациям и индивидуальным предпринимателям, попавшим в группу риска, направляются информационные письма с указанием выявленных признаков злоупотреблений. Также запрашиваются документы для анализа в целях подтверждения (</w:t>
      </w:r>
      <w:proofErr w:type="spellStart"/>
      <w:r w:rsidRPr="00E90EC9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E90EC9">
        <w:rPr>
          <w:rFonts w:ascii="Times New Roman" w:hAnsi="Times New Roman" w:cs="Times New Roman"/>
          <w:sz w:val="28"/>
          <w:szCs w:val="28"/>
        </w:rPr>
        <w:t xml:space="preserve">) признаков, в основном это </w:t>
      </w:r>
      <w:r w:rsidRPr="00E90EC9">
        <w:rPr>
          <w:rFonts w:ascii="Times New Roman" w:hAnsi="Times New Roman" w:cs="Times New Roman"/>
          <w:sz w:val="28"/>
          <w:szCs w:val="28"/>
        </w:rPr>
        <w:t xml:space="preserve">договоры, акты выполненных работ и прочие документы по сделкам, где одной из сторон является </w:t>
      </w:r>
      <w:proofErr w:type="spellStart"/>
      <w:r w:rsidRPr="00E90EC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E90E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BD1" w:rsidRPr="00E90EC9" w:rsidRDefault="00403B15" w:rsidP="00E90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C9">
        <w:rPr>
          <w:rFonts w:ascii="Times New Roman" w:hAnsi="Times New Roman" w:cs="Times New Roman"/>
          <w:sz w:val="28"/>
          <w:szCs w:val="28"/>
        </w:rPr>
        <w:t>Также налоговые органы могут приглашать на допро</w:t>
      </w:r>
      <w:r w:rsidR="00F9567D" w:rsidRPr="00E90EC9">
        <w:rPr>
          <w:rFonts w:ascii="Times New Roman" w:hAnsi="Times New Roman" w:cs="Times New Roman"/>
          <w:sz w:val="28"/>
          <w:szCs w:val="28"/>
        </w:rPr>
        <w:t xml:space="preserve">сы самозанятых, в ходе которых выявляются факты принудительной постановки на учет в качестве плательщика НПД, либо гражданину не дается право выбора в рамках каких отношений выполнять работы или оказывать услуги: трудовых или гражданско-прововых в статусе самозанятого. </w:t>
      </w:r>
      <w:r w:rsidR="00E90EC9" w:rsidRPr="00E90EC9">
        <w:rPr>
          <w:rFonts w:ascii="Times New Roman" w:hAnsi="Times New Roman" w:cs="Times New Roman"/>
          <w:sz w:val="28"/>
          <w:szCs w:val="28"/>
        </w:rPr>
        <w:t>Например, в</w:t>
      </w:r>
      <w:r w:rsidR="00F9567D" w:rsidRPr="00E90EC9">
        <w:rPr>
          <w:rFonts w:ascii="Times New Roman" w:hAnsi="Times New Roman" w:cs="Times New Roman"/>
          <w:sz w:val="28"/>
          <w:szCs w:val="28"/>
        </w:rPr>
        <w:t xml:space="preserve"> интернете можно увидеть </w:t>
      </w:r>
      <w:r w:rsidR="00F9567D" w:rsidRPr="00E90EC9">
        <w:rPr>
          <w:rFonts w:ascii="Times New Roman" w:hAnsi="Times New Roman" w:cs="Times New Roman"/>
          <w:sz w:val="28"/>
          <w:szCs w:val="28"/>
        </w:rPr>
        <w:t>объявления</w:t>
      </w:r>
      <w:r w:rsidR="00F9567D" w:rsidRPr="00E90EC9">
        <w:rPr>
          <w:rFonts w:ascii="Times New Roman" w:hAnsi="Times New Roman" w:cs="Times New Roman"/>
          <w:sz w:val="28"/>
          <w:szCs w:val="28"/>
        </w:rPr>
        <w:t xml:space="preserve">, </w:t>
      </w:r>
      <w:r w:rsidR="00F9567D" w:rsidRPr="00E90EC9">
        <w:rPr>
          <w:rFonts w:ascii="Times New Roman" w:hAnsi="Times New Roman" w:cs="Times New Roman"/>
          <w:sz w:val="28"/>
          <w:szCs w:val="28"/>
        </w:rPr>
        <w:t>размещ</w:t>
      </w:r>
      <w:r w:rsidR="00F9567D" w:rsidRPr="00E90EC9">
        <w:rPr>
          <w:rFonts w:ascii="Times New Roman" w:hAnsi="Times New Roman" w:cs="Times New Roman"/>
          <w:sz w:val="28"/>
          <w:szCs w:val="28"/>
        </w:rPr>
        <w:t>енные недобросовестными работодателями, о приглашении на работу физических лиц только зарегистрированных плательщиками НПД.</w:t>
      </w:r>
    </w:p>
    <w:p w:rsidR="00F9567D" w:rsidRPr="00E90EC9" w:rsidRDefault="00F9567D" w:rsidP="00E90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C9">
        <w:rPr>
          <w:rFonts w:ascii="Times New Roman" w:hAnsi="Times New Roman" w:cs="Times New Roman"/>
          <w:sz w:val="28"/>
          <w:szCs w:val="28"/>
        </w:rPr>
        <w:t xml:space="preserve">По результатам анализа документов, проведенных допросов, при подтверждении признаков злоупотребления труда </w:t>
      </w:r>
      <w:proofErr w:type="spellStart"/>
      <w:r w:rsidRPr="00E90EC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90EC9">
        <w:rPr>
          <w:rFonts w:ascii="Times New Roman" w:hAnsi="Times New Roman" w:cs="Times New Roman"/>
          <w:sz w:val="28"/>
          <w:szCs w:val="28"/>
        </w:rPr>
        <w:t xml:space="preserve">, налоговым органом </w:t>
      </w:r>
      <w:proofErr w:type="spellStart"/>
      <w:r w:rsidRPr="00E90EC9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E90EC9">
        <w:rPr>
          <w:rFonts w:ascii="Times New Roman" w:hAnsi="Times New Roman" w:cs="Times New Roman"/>
          <w:sz w:val="28"/>
          <w:szCs w:val="28"/>
        </w:rPr>
        <w:t xml:space="preserve"> уточненные расчеты по страховым взносам и по форме 6-НДФЛ либо производятся доначисления в ходе камеральных налоговых проверок в случае их непредставления.</w:t>
      </w:r>
    </w:p>
    <w:p w:rsidR="00C45BD1" w:rsidRDefault="00C45BD1"/>
    <w:p w:rsidR="00C45BD1" w:rsidRDefault="00C45BD1"/>
    <w:p w:rsidR="00753A76" w:rsidRDefault="00753A76"/>
    <w:sectPr w:rsidR="00753A76" w:rsidSect="0030414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CB" w:rsidRDefault="00320BCB" w:rsidP="00184FC6">
      <w:pPr>
        <w:spacing w:after="0" w:line="240" w:lineRule="auto"/>
      </w:pPr>
      <w:r>
        <w:separator/>
      </w:r>
    </w:p>
  </w:endnote>
  <w:endnote w:type="continuationSeparator" w:id="0">
    <w:p w:rsidR="00320BCB" w:rsidRDefault="00320BCB" w:rsidP="0018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CB" w:rsidRDefault="00320BCB" w:rsidP="00184FC6">
      <w:pPr>
        <w:spacing w:after="0" w:line="240" w:lineRule="auto"/>
      </w:pPr>
      <w:r>
        <w:separator/>
      </w:r>
    </w:p>
  </w:footnote>
  <w:footnote w:type="continuationSeparator" w:id="0">
    <w:p w:rsidR="00320BCB" w:rsidRDefault="00320BCB" w:rsidP="00184FC6">
      <w:pPr>
        <w:spacing w:after="0" w:line="240" w:lineRule="auto"/>
      </w:pPr>
      <w:r>
        <w:continuationSeparator/>
      </w:r>
    </w:p>
  </w:footnote>
  <w:footnote w:id="1">
    <w:p w:rsidR="00184FC6" w:rsidRPr="0064215A" w:rsidRDefault="00184FC6" w:rsidP="00184F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hyperlink r:id="rId1" w:history="1">
        <w:r w:rsidRPr="0064215A">
          <w:rPr>
            <w:rFonts w:ascii="Times New Roman" w:hAnsi="Times New Roman" w:cs="Times New Roman"/>
            <w:sz w:val="28"/>
            <w:szCs w:val="28"/>
          </w:rPr>
          <w:t xml:space="preserve"> Федеральный закон № 422-ФЗ</w:t>
        </w:r>
      </w:hyperlink>
      <w:r w:rsidRPr="0064215A">
        <w:rPr>
          <w:rFonts w:ascii="Times New Roman" w:hAnsi="Times New Roman" w:cs="Times New Roman"/>
          <w:sz w:val="28"/>
          <w:szCs w:val="28"/>
        </w:rPr>
        <w:t xml:space="preserve"> от 27.11.2018, Федеральный закон от 15.12.2019 № 428-ФЗ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0337"/>
      <w:docPartObj>
        <w:docPartGallery w:val="Page Numbers (Top of Page)"/>
        <w:docPartUnique/>
      </w:docPartObj>
    </w:sdtPr>
    <w:sdtContent>
      <w:p w:rsidR="00304147" w:rsidRDefault="003041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EC9">
          <w:rPr>
            <w:noProof/>
          </w:rPr>
          <w:t>4</w:t>
        </w:r>
        <w:r>
          <w:fldChar w:fldCharType="end"/>
        </w:r>
      </w:p>
    </w:sdtContent>
  </w:sdt>
  <w:p w:rsidR="00304147" w:rsidRDefault="003041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E7"/>
    <w:rsid w:val="00184FC6"/>
    <w:rsid w:val="001850DF"/>
    <w:rsid w:val="00304147"/>
    <w:rsid w:val="00320BCB"/>
    <w:rsid w:val="0038481D"/>
    <w:rsid w:val="003E3715"/>
    <w:rsid w:val="00403B15"/>
    <w:rsid w:val="007003A1"/>
    <w:rsid w:val="00753A76"/>
    <w:rsid w:val="00812074"/>
    <w:rsid w:val="00C45BD1"/>
    <w:rsid w:val="00D05AE2"/>
    <w:rsid w:val="00D172E9"/>
    <w:rsid w:val="00E90EC9"/>
    <w:rsid w:val="00F9567D"/>
    <w:rsid w:val="00F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0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8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84F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4FC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84FC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0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4147"/>
  </w:style>
  <w:style w:type="paragraph" w:styleId="ab">
    <w:name w:val="footer"/>
    <w:basedOn w:val="a"/>
    <w:link w:val="ac"/>
    <w:uiPriority w:val="99"/>
    <w:unhideWhenUsed/>
    <w:rsid w:val="0030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0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8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84F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4FC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84FC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0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4147"/>
  </w:style>
  <w:style w:type="paragraph" w:styleId="ab">
    <w:name w:val="footer"/>
    <w:basedOn w:val="a"/>
    <w:link w:val="ac"/>
    <w:uiPriority w:val="99"/>
    <w:unhideWhenUsed/>
    <w:rsid w:val="0030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lerk.ru/doc/480444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lerk.ru/doc/480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Тимоха</dc:creator>
  <cp:lastModifiedBy>Тимофеева Оксана Викторовна</cp:lastModifiedBy>
  <cp:revision>3</cp:revision>
  <dcterms:created xsi:type="dcterms:W3CDTF">2021-12-06T08:07:00Z</dcterms:created>
  <dcterms:modified xsi:type="dcterms:W3CDTF">2021-12-06T11:42:00Z</dcterms:modified>
</cp:coreProperties>
</file>