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2"/>
        <w:tblW w:w="9796" w:type="dxa"/>
        <w:tblLayout w:type="fixed"/>
        <w:tblLook w:val="0000" w:firstRow="0" w:lastRow="0" w:firstColumn="0" w:lastColumn="0" w:noHBand="0" w:noVBand="0"/>
      </w:tblPr>
      <w:tblGrid>
        <w:gridCol w:w="2543"/>
        <w:gridCol w:w="2293"/>
        <w:gridCol w:w="1431"/>
        <w:gridCol w:w="3529"/>
      </w:tblGrid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center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Наименование отдела</w:t>
            </w: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center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center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Количество вакансий</w:t>
            </w:r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center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Квалификационные требования</w:t>
            </w:r>
          </w:p>
        </w:tc>
      </w:tr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 xml:space="preserve">Высшее образование; без предъявления требований к стажу </w:t>
            </w:r>
          </w:p>
        </w:tc>
      </w:tr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 xml:space="preserve">Отдел информатизации </w:t>
            </w:r>
          </w:p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proofErr w:type="gramStart"/>
            <w:r w:rsidRPr="00F51168">
              <w:rPr>
                <w:bCs/>
                <w:color w:val="333333"/>
                <w:sz w:val="24"/>
                <w:szCs w:val="24"/>
              </w:rPr>
              <w:t>Ведущий  специалист</w:t>
            </w:r>
            <w:proofErr w:type="gramEnd"/>
            <w:r w:rsidRPr="00F51168">
              <w:rPr>
                <w:bCs/>
                <w:color w:val="333333"/>
                <w:sz w:val="24"/>
                <w:szCs w:val="24"/>
              </w:rPr>
              <w:t xml:space="preserve">-эксперт 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Высшее образование; без предъявления требований к стажу.</w:t>
            </w:r>
          </w:p>
        </w:tc>
      </w:tr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Высшее образование; без предъявления требований к стажу.</w:t>
            </w:r>
          </w:p>
        </w:tc>
      </w:tr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Высшее образование; не менее 2-х лет стажа государственной гражданской службы или не менее 4 лет стажа работы по специальности.</w:t>
            </w:r>
          </w:p>
        </w:tc>
      </w:tr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Высшее образование; без предъявления требований к стажу.</w:t>
            </w:r>
          </w:p>
        </w:tc>
      </w:tr>
      <w:tr w:rsidR="00F51168" w:rsidRPr="00F51168" w:rsidTr="0011069C">
        <w:tc>
          <w:tcPr>
            <w:tcW w:w="2535" w:type="dxa"/>
          </w:tcPr>
          <w:p w:rsidR="00F51168" w:rsidRPr="00F51168" w:rsidRDefault="00F51168" w:rsidP="00F51168">
            <w:pPr>
              <w:ind w:left="142" w:right="95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300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 xml:space="preserve">Старший специалист 2 разряда </w:t>
            </w:r>
          </w:p>
        </w:tc>
        <w:tc>
          <w:tcPr>
            <w:tcW w:w="1417" w:type="dxa"/>
          </w:tcPr>
          <w:p w:rsidR="00F51168" w:rsidRPr="00F51168" w:rsidRDefault="00F51168" w:rsidP="00F51168">
            <w:pPr>
              <w:ind w:left="142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1168" w:rsidRPr="00F51168" w:rsidRDefault="00F51168" w:rsidP="00F51168">
            <w:pPr>
              <w:ind w:left="142" w:right="127"/>
              <w:jc w:val="both"/>
              <w:rPr>
                <w:bCs/>
                <w:color w:val="333333"/>
                <w:sz w:val="24"/>
                <w:szCs w:val="24"/>
              </w:rPr>
            </w:pPr>
            <w:r w:rsidRPr="00F51168">
              <w:rPr>
                <w:bCs/>
                <w:color w:val="333333"/>
                <w:sz w:val="24"/>
                <w:szCs w:val="24"/>
              </w:rPr>
              <w:t xml:space="preserve">Среднее </w:t>
            </w:r>
            <w:proofErr w:type="gramStart"/>
            <w:r w:rsidRPr="00F51168">
              <w:rPr>
                <w:bCs/>
                <w:color w:val="333333"/>
                <w:sz w:val="24"/>
                <w:szCs w:val="24"/>
              </w:rPr>
              <w:t>профессиональное  образование</w:t>
            </w:r>
            <w:proofErr w:type="gramEnd"/>
            <w:r w:rsidRPr="00F51168">
              <w:rPr>
                <w:bCs/>
                <w:color w:val="333333"/>
                <w:sz w:val="24"/>
                <w:szCs w:val="24"/>
              </w:rPr>
              <w:t>, соответствующее направлению деятельности; без предъявления требований к стажу</w:t>
            </w:r>
          </w:p>
        </w:tc>
      </w:tr>
    </w:tbl>
    <w:p w:rsidR="00C0627C" w:rsidRDefault="00C0627C"/>
    <w:sectPr w:rsidR="00C0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78"/>
    <w:rsid w:val="00BD7E5D"/>
    <w:rsid w:val="00C0627C"/>
    <w:rsid w:val="00F51168"/>
    <w:rsid w:val="00F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C1A7D-47B8-47BC-9E00-4D23FFC5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Table Web 2"/>
    <w:basedOn w:val="a1"/>
    <w:rsid w:val="00F51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2014-07-01T10:56:00Z</dcterms:created>
  <dcterms:modified xsi:type="dcterms:W3CDTF">2014-07-01T10:56:00Z</dcterms:modified>
</cp:coreProperties>
</file>