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от 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г.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C0216D" w:rsidRDefault="00C0216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6D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контроля налоговых органов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 xml:space="preserve">тарший государственный налоговый инспектор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>отдела контроля налоговых органов 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0216D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C0216D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C0216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C0216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C0216D">
        <w:rPr>
          <w:rFonts w:ascii="Times New Roman" w:hAnsi="Times New Roman" w:cs="Times New Roman"/>
          <w:sz w:val="28"/>
          <w:szCs w:val="28"/>
        </w:rPr>
        <w:t>–</w:t>
      </w:r>
      <w:r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C0216D" w:rsidRPr="00C0216D">
        <w:rPr>
          <w:rFonts w:ascii="Times New Roman" w:hAnsi="Times New Roman" w:cs="Times New Roman"/>
          <w:sz w:val="28"/>
          <w:szCs w:val="28"/>
        </w:rPr>
        <w:t>11-3-4-070</w:t>
      </w:r>
      <w:r w:rsidR="00CE5967" w:rsidRPr="00C0216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01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FE5964">
        <w:rPr>
          <w:rFonts w:ascii="Times New Roman" w:hAnsi="Times New Roman" w:cs="Times New Roman"/>
          <w:sz w:val="28"/>
          <w:szCs w:val="28"/>
        </w:rPr>
        <w:t>Ст</w:t>
      </w:r>
      <w:r w:rsidR="00FE5964" w:rsidRPr="00C0216D">
        <w:rPr>
          <w:rFonts w:ascii="Times New Roman" w:hAnsi="Times New Roman" w:cs="Times New Roman"/>
          <w:sz w:val="28"/>
          <w:szCs w:val="28"/>
        </w:rPr>
        <w:t>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>непосредственно подчиняется</w:t>
      </w:r>
      <w:r w:rsidR="0001136B" w:rsidRPr="0001136B">
        <w:rPr>
          <w:rFonts w:ascii="Times New Roman" w:hAnsi="Times New Roman" w:cs="Times New Roman"/>
          <w:sz w:val="28"/>
          <w:szCs w:val="28"/>
        </w:rPr>
        <w:t xml:space="preserve"> </w:t>
      </w:r>
      <w:r w:rsidR="0001136B">
        <w:rPr>
          <w:rFonts w:ascii="Times New Roman" w:hAnsi="Times New Roman" w:cs="Times New Roman"/>
          <w:sz w:val="28"/>
          <w:szCs w:val="28"/>
        </w:rPr>
        <w:t>начальнику отдела контроля налоговых органов Управления (далее – отдел)</w:t>
      </w:r>
      <w:r w:rsidR="00083E5E" w:rsidRPr="00470FC2">
        <w:rPr>
          <w:rFonts w:ascii="Times New Roman" w:hAnsi="Times New Roman" w:cs="Times New Roman"/>
          <w:sz w:val="28"/>
          <w:szCs w:val="28"/>
        </w:rPr>
        <w:t>.</w:t>
      </w:r>
    </w:p>
    <w:p w:rsidR="003B7A8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D7EF6" w:rsidRPr="008D7EF6" w:rsidRDefault="00CA730A" w:rsidP="0000326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</w:t>
      </w:r>
      <w:r w:rsidR="0071560A" w:rsidRPr="008D7EF6">
        <w:rPr>
          <w:rFonts w:ascii="Times New Roman" w:hAnsi="Times New Roman" w:cs="Times New Roman"/>
          <w:sz w:val="28"/>
          <w:szCs w:val="28"/>
        </w:rPr>
        <w:t> </w:t>
      </w:r>
      <w:r w:rsidRPr="008D7EF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D7EF6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8D7EF6" w:rsidRPr="0000326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0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06589E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06589E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6589E" w:rsidRPr="00003266">
        <w:rPr>
          <w:rFonts w:ascii="Times New Roman" w:hAnsi="Times New Roman" w:cs="Times New Roman"/>
          <w:sz w:val="28"/>
          <w:szCs w:val="28"/>
        </w:rPr>
        <w:t xml:space="preserve"> от 06.12.2011 № 402-ФЗ "О бухгалтерском учете"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;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06.10.1999 </w:t>
      </w:r>
      <w:r w:rsidR="005E4244" w:rsidRPr="00E758CC"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266" w:rsidRPr="00003266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003266">
        <w:rPr>
          <w:rFonts w:ascii="Times New Roman" w:hAnsi="Times New Roman" w:cs="Times New Roman"/>
          <w:sz w:val="28"/>
          <w:szCs w:val="28"/>
        </w:rPr>
        <w:t>№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44-ФЗ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003266" w:rsidRPr="00003266">
        <w:rPr>
          <w:rFonts w:ascii="Times New Roman" w:hAnsi="Times New Roman" w:cs="Times New Roman"/>
          <w:sz w:val="28"/>
          <w:szCs w:val="28"/>
        </w:rPr>
        <w:t>О</w:t>
      </w:r>
      <w:r w:rsidR="00003266">
        <w:rPr>
          <w:rFonts w:ascii="Times New Roman" w:hAnsi="Times New Roman" w:cs="Times New Roman"/>
          <w:sz w:val="28"/>
          <w:szCs w:val="28"/>
        </w:rPr>
        <w:t> </w:t>
      </w:r>
      <w:r w:rsidR="00003266" w:rsidRPr="0000326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21.03.1991 № 943-1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Федерации";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 персональных данных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06.04.2011 № 63-ФЗ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Об электронной подписи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8D7EF6">
        <w:rPr>
          <w:rFonts w:ascii="Times New Roman" w:hAnsi="Times New Roman" w:cs="Times New Roman"/>
          <w:sz w:val="28"/>
          <w:szCs w:val="28"/>
        </w:rPr>
        <w:t>Положени</w:t>
      </w:r>
      <w:r w:rsidR="008D7EF6">
        <w:rPr>
          <w:rFonts w:ascii="Times New Roman" w:hAnsi="Times New Roman" w:cs="Times New Roman"/>
          <w:sz w:val="28"/>
          <w:szCs w:val="28"/>
        </w:rPr>
        <w:t>е</w:t>
      </w:r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</w:t>
      </w:r>
      <w:r w:rsidR="008D7EF6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 w:rsidR="00003266"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="008D7EF6" w:rsidRPr="008D7EF6">
        <w:rPr>
          <w:rFonts w:ascii="Times New Roman" w:hAnsi="Times New Roman" w:cs="Times New Roman"/>
          <w:sz w:val="28"/>
          <w:szCs w:val="28"/>
        </w:rPr>
        <w:t>.</w:t>
      </w:r>
    </w:p>
    <w:p w:rsidR="0071560A" w:rsidRDefault="00FE5964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216D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939AD" w:rsidRDefault="0071560A" w:rsidP="00D360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 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</w:t>
      </w:r>
      <w:r w:rsidR="00003266">
        <w:rPr>
          <w:rFonts w:ascii="Times New Roman" w:hAnsi="Times New Roman" w:cs="Times New Roman"/>
          <w:sz w:val="28"/>
          <w:szCs w:val="28"/>
        </w:rPr>
        <w:t>порядок организации работы по проведению внутриведомственного контроля (внутреннего аудита) в системе налоговых органов;</w:t>
      </w:r>
      <w:r w:rsidR="00003266" w:rsidRP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порядок отбора территориальных налоговых органов для проведения аудиторских проверок;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в области защиты информации; порядок организации и </w:t>
      </w:r>
      <w:r w:rsidR="00D3605A" w:rsidRPr="00D3605A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хранения, обработки и передачи по каналам связи с использованием сре</w:t>
      </w:r>
      <w:proofErr w:type="gramStart"/>
      <w:r w:rsidR="00D3605A"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3605A" w:rsidRPr="00293406" w:rsidRDefault="00027871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D3605A" w:rsidRPr="0029340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93406">
        <w:rPr>
          <w:rFonts w:ascii="Times New Roman" w:hAnsi="Times New Roman" w:cs="Times New Roman"/>
          <w:spacing w:val="-2"/>
          <w:sz w:val="28"/>
          <w:szCs w:val="28"/>
        </w:rPr>
        <w:t>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>Наличие функциональных знаний</w:t>
      </w:r>
      <w:r w:rsidR="008E4B65" w:rsidRPr="0029340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  <w:r w:rsidR="0006589E" w:rsidRPr="0029340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="0006589E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 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 контрактной системы в сфере закупок товаров, работ, услуг для обеспечения государственных и муниципальных нужд (далее </w:t>
      </w:r>
      <w:r w:rsidR="00293406">
        <w:rPr>
          <w:rFonts w:ascii="Times New Roman" w:hAnsi="Times New Roman" w:cs="Times New Roman"/>
          <w:sz w:val="28"/>
          <w:szCs w:val="28"/>
        </w:rPr>
        <w:t>–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закупки) и основные принципы осуществления закупок; </w:t>
      </w:r>
      <w:r w:rsidR="0006589E">
        <w:rPr>
          <w:rFonts w:ascii="Times New Roman" w:hAnsi="Times New Roman" w:cs="Times New Roman"/>
          <w:sz w:val="28"/>
          <w:szCs w:val="28"/>
        </w:rPr>
        <w:t>процедура проведения аудита в сфере закупок;</w:t>
      </w:r>
      <w:r w:rsidR="0006589E" w:rsidRPr="00293406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безопасности.</w:t>
      </w:r>
    </w:p>
    <w:p w:rsidR="005E3D09" w:rsidRPr="000C212B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</w:t>
      </w:r>
      <w:r w:rsidR="009A732F" w:rsidRPr="00F127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F127E9">
        <w:rPr>
          <w:rFonts w:ascii="Times New Roman" w:hAnsi="Times New Roman" w:cs="Times New Roman"/>
          <w:sz w:val="28"/>
          <w:szCs w:val="28"/>
        </w:rPr>
        <w:t xml:space="preserve">: </w:t>
      </w:r>
      <w:r w:rsidR="005E3D09" w:rsidRPr="00F127E9">
        <w:rPr>
          <w:rFonts w:ascii="Times New Roman" w:hAnsi="Times New Roman" w:cs="Times New Roman"/>
          <w:sz w:val="28"/>
          <w:szCs w:val="28"/>
        </w:rPr>
        <w:t>наличие общих и управленческих умений, свидетельствующим о наличии необходимых профессиональных и личностных качеств</w:t>
      </w:r>
      <w:r w:rsidR="00F127E9">
        <w:rPr>
          <w:rFonts w:ascii="Times New Roman" w:hAnsi="Times New Roman" w:cs="Times New Roman"/>
          <w:sz w:val="28"/>
          <w:szCs w:val="28"/>
        </w:rPr>
        <w:t xml:space="preserve"> (</w:t>
      </w:r>
      <w:r w:rsidR="00F127E9" w:rsidRPr="00F127E9">
        <w:rPr>
          <w:rFonts w:ascii="Times New Roman" w:hAnsi="Times New Roman" w:cs="Times New Roman"/>
          <w:sz w:val="28"/>
          <w:szCs w:val="28"/>
        </w:rPr>
        <w:t>обеспечени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 w:rsidR="00F127E9">
        <w:rPr>
          <w:rFonts w:ascii="Times New Roman" w:hAnsi="Times New Roman" w:cs="Times New Roman"/>
          <w:sz w:val="28"/>
          <w:szCs w:val="28"/>
        </w:rPr>
        <w:t>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 w:rsidR="00F127E9">
        <w:rPr>
          <w:rFonts w:ascii="Times New Roman" w:hAnsi="Times New Roman" w:cs="Times New Roman"/>
          <w:sz w:val="28"/>
          <w:szCs w:val="28"/>
        </w:rPr>
        <w:t>ое</w:t>
      </w:r>
      <w:r w:rsidR="005E3D09"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5E3D09" w:rsidRPr="00491E1E">
        <w:rPr>
          <w:rFonts w:ascii="Times New Roman" w:hAnsi="Times New Roman" w:cs="Times New Roman"/>
          <w:sz w:val="28"/>
          <w:szCs w:val="28"/>
        </w:rPr>
        <w:t>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5E3D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>
        <w:rPr>
          <w:rFonts w:ascii="Times New Roman" w:hAnsi="Times New Roman" w:cs="Times New Roman"/>
          <w:sz w:val="28"/>
          <w:szCs w:val="28"/>
        </w:rPr>
        <w:t>у</w:t>
      </w:r>
      <w:r w:rsidR="005E3D09"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03266" w:rsidRDefault="002D4283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проведение аудиторских проверок; проведение углубленного </w:t>
      </w:r>
      <w:proofErr w:type="gramStart"/>
      <w:r w:rsidR="00003266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="00003266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риска.</w:t>
      </w:r>
    </w:p>
    <w:p w:rsidR="00902571" w:rsidRPr="00293406" w:rsidRDefault="00AF09BA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  <w:r w:rsidR="0006589E">
        <w:rPr>
          <w:rFonts w:ascii="Times New Roman" w:hAnsi="Times New Roman" w:cs="Times New Roman"/>
          <w:sz w:val="28"/>
          <w:szCs w:val="28"/>
        </w:rPr>
        <w:t xml:space="preserve"> контроль осуществления закупок; проведение аудита закупок; осуществление контроля в сфере закупок.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FE5964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AE" w:rsidRPr="00AE5F5F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F5F">
        <w:rPr>
          <w:rFonts w:ascii="Times New Roman" w:hAnsi="Times New Roman"/>
          <w:sz w:val="28"/>
          <w:szCs w:val="28"/>
        </w:rPr>
        <w:t>исполня</w:t>
      </w:r>
      <w:r>
        <w:rPr>
          <w:rFonts w:ascii="Times New Roman" w:hAnsi="Times New Roman"/>
          <w:sz w:val="28"/>
          <w:szCs w:val="28"/>
        </w:rPr>
        <w:t>ть</w:t>
      </w:r>
      <w:r w:rsidRPr="00AE5F5F">
        <w:rPr>
          <w:rFonts w:ascii="Times New Roman" w:hAnsi="Times New Roman"/>
          <w:sz w:val="28"/>
          <w:szCs w:val="28"/>
        </w:rPr>
        <w:t xml:space="preserve"> мероприятия, предусмотренные планом работы отдела;</w:t>
      </w:r>
    </w:p>
    <w:p w:rsidR="00DE74AE" w:rsidRPr="00AE5F5F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F5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AE5F5F">
        <w:rPr>
          <w:rFonts w:ascii="Times New Roman" w:hAnsi="Times New Roman"/>
          <w:sz w:val="28"/>
          <w:szCs w:val="28"/>
        </w:rPr>
        <w:t xml:space="preserve"> взаимодействие с иными </w:t>
      </w:r>
      <w:r>
        <w:rPr>
          <w:rFonts w:ascii="Times New Roman" w:hAnsi="Times New Roman"/>
          <w:sz w:val="28"/>
          <w:szCs w:val="28"/>
        </w:rPr>
        <w:t>отделами</w:t>
      </w:r>
      <w:r w:rsidRPr="00AE5F5F">
        <w:rPr>
          <w:rFonts w:ascii="Times New Roman" w:hAnsi="Times New Roman"/>
          <w:sz w:val="28"/>
          <w:szCs w:val="28"/>
        </w:rPr>
        <w:t xml:space="preserve"> Управления;</w:t>
      </w:r>
    </w:p>
    <w:p w:rsidR="00DE74AE" w:rsidRPr="00DE74AE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анализировать и обобщать результаты </w:t>
      </w:r>
      <w:r w:rsidR="00C31B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E74AE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 по данным отчетов, мероприятий внутреннего контроля, а также на основании иной имеющейся информации;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shd w:val="clear" w:color="auto" w:fill="FFFFFF"/>
        <w:tabs>
          <w:tab w:val="num" w:pos="0"/>
          <w:tab w:val="left" w:pos="900"/>
          <w:tab w:val="left" w:pos="998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предоставление в ФНС России запрашиваемой информации;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доведение нормативных актов, писем ФНС России, касающихся деятельности отдела, до налоговых органов Ханты-Мансийского автономного округа – Югры;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74AE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участвовать в проведении анализа рисков неэффективной деятельности налоговых органов Ханты-Мансийского автономного округа – Югры для отбора объектов для проведения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202.02.00.00.0010);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разрабатывать программы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>, формировать группы проверяющих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организовывать и участвовать в проведен</w:t>
      </w:r>
      <w:proofErr w:type="gramStart"/>
      <w:r w:rsidRPr="00DE7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74AE">
        <w:rPr>
          <w:rFonts w:ascii="Times New Roman" w:hAnsi="Times New Roman" w:cs="Times New Roman"/>
          <w:sz w:val="28"/>
          <w:szCs w:val="28"/>
        </w:rPr>
        <w:t xml:space="preserve">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осуществлять оформление и реализацию материалов по результатам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установленном порядке контроль устранения </w:t>
      </w:r>
      <w:r w:rsidR="00C31BBA">
        <w:rPr>
          <w:rFonts w:ascii="Times New Roman" w:hAnsi="Times New Roman" w:cs="Times New Roman"/>
          <w:sz w:val="28"/>
          <w:szCs w:val="28"/>
        </w:rPr>
        <w:t>субъектами технологических процессов</w:t>
      </w:r>
      <w:r w:rsidRPr="00DE74AE">
        <w:rPr>
          <w:rFonts w:ascii="Times New Roman" w:hAnsi="Times New Roman" w:cs="Times New Roman"/>
          <w:sz w:val="28"/>
          <w:szCs w:val="28"/>
        </w:rPr>
        <w:t xml:space="preserve"> нарушений, выявленных аудит</w:t>
      </w:r>
      <w:r w:rsidR="00C31BBA">
        <w:rPr>
          <w:rFonts w:ascii="Times New Roman" w:hAnsi="Times New Roman" w:cs="Times New Roman"/>
          <w:sz w:val="28"/>
          <w:szCs w:val="28"/>
        </w:rPr>
        <w:t>орскими мероприятиями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202.02.00.00.0030);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инициировать включение в повестку заседания Аудиторского совета Управления вопросов по результатам организуемых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202.06.02.01.0040);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готовить ежеквартальную информацию по результатам внутреннего аудита налоговых органов Ханты-Мансийского автономного округа – Югры;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787ECC">
        <w:rPr>
          <w:rFonts w:ascii="Times New Roman" w:hAnsi="Times New Roman" w:cs="Times New Roman"/>
          <w:sz w:val="28"/>
          <w:szCs w:val="28"/>
        </w:rPr>
        <w:t>аудиторские мероприятия</w:t>
      </w:r>
      <w:r w:rsidRPr="00DE74AE">
        <w:rPr>
          <w:rFonts w:ascii="Times New Roman" w:hAnsi="Times New Roman" w:cs="Times New Roman"/>
          <w:sz w:val="28"/>
          <w:szCs w:val="28"/>
        </w:rPr>
        <w:t xml:space="preserve"> Управления, проводимые вышестоящими налоговыми органами, организовывать работу по устранению выявленных нарушений и подготовке отчетов в налоговый орган, осуществляющий </w:t>
      </w:r>
      <w:proofErr w:type="spellStart"/>
      <w:r w:rsidRPr="00DE74AE">
        <w:rPr>
          <w:rFonts w:ascii="Times New Roman" w:hAnsi="Times New Roman" w:cs="Times New Roman"/>
          <w:sz w:val="28"/>
          <w:szCs w:val="28"/>
        </w:rPr>
        <w:t>постпроверочный</w:t>
      </w:r>
      <w:proofErr w:type="spellEnd"/>
      <w:r w:rsidRPr="00DE74AE">
        <w:rPr>
          <w:rFonts w:ascii="Times New Roman" w:hAnsi="Times New Roman" w:cs="Times New Roman"/>
          <w:sz w:val="28"/>
          <w:szCs w:val="28"/>
        </w:rPr>
        <w:t xml:space="preserve"> контроль, по курируемым технологическим процессам (технологический процесс 202.01.00.00.0030);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осуществлять контроль проведения проверок Управления правоохранительными и контролирующими органами, вести журнал учета проверок, </w:t>
      </w:r>
      <w:r w:rsidRPr="00DE74AE">
        <w:rPr>
          <w:rFonts w:ascii="Times New Roman" w:hAnsi="Times New Roman" w:cs="Times New Roman"/>
          <w:sz w:val="28"/>
          <w:szCs w:val="28"/>
        </w:rPr>
        <w:lastRenderedPageBreak/>
        <w:t xml:space="preserve">а также контролировать устранение выявленных нарушений и недостатков, направление обзорных писем по результатам проверок в налоговые органы Ханты-Мансийского автономного округа – Югры;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изучать нормативные правовые акты по вопросам организации и проведения аудиторских </w:t>
      </w:r>
      <w:r w:rsidR="00234EAE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и другим вопросам, входящим в компетенцию отдела;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оказывать методологическую и практическую помощь отделам Управления по вопросам организации и проведения </w:t>
      </w:r>
      <w:r w:rsidR="008B08C7">
        <w:rPr>
          <w:rFonts w:ascii="Times New Roman" w:hAnsi="Times New Roman" w:cs="Times New Roman"/>
          <w:sz w:val="28"/>
          <w:szCs w:val="28"/>
        </w:rPr>
        <w:t>внутреннего аудита</w:t>
      </w:r>
      <w:r w:rsidRPr="00DE74AE">
        <w:rPr>
          <w:rFonts w:ascii="Times New Roman" w:hAnsi="Times New Roman" w:cs="Times New Roman"/>
          <w:sz w:val="28"/>
          <w:szCs w:val="28"/>
        </w:rPr>
        <w:t>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выполнение технологических процессов ФНС России по направлению деятельности отдела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74AE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конфиденциальной информации;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DE74AE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DE74AE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 (технологический процесс 201.01.00.00.0020);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lastRenderedPageBreak/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E74AE" w:rsidRPr="00DE74AE" w:rsidRDefault="00DE74AE" w:rsidP="00DE74AE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ab/>
        <w:t>8.42. осуществлять внутренний контроль деятельности по технологическим процессам ФНС России, указанным в подпунктах 8.7 - 8.11, 8.13, 8.15, 8.2</w:t>
      </w:r>
      <w:r w:rsidR="00800FDD">
        <w:rPr>
          <w:rFonts w:ascii="Times New Roman" w:hAnsi="Times New Roman" w:cs="Times New Roman"/>
          <w:sz w:val="28"/>
          <w:szCs w:val="28"/>
        </w:rPr>
        <w:t>4</w:t>
      </w:r>
      <w:r w:rsidRPr="00DE74AE">
        <w:rPr>
          <w:rFonts w:ascii="Times New Roman" w:hAnsi="Times New Roman" w:cs="Times New Roman"/>
          <w:sz w:val="28"/>
          <w:szCs w:val="28"/>
        </w:rPr>
        <w:t xml:space="preserve"> пункта 8 раздела </w:t>
      </w:r>
      <w:r w:rsidRPr="00DE74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4AE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 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по внутриведомственному аудиту;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 xml:space="preserve"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</w:t>
      </w:r>
      <w:r w:rsidRPr="004F0380">
        <w:rPr>
          <w:rFonts w:ascii="Times New Roman" w:hAnsi="Times New Roman" w:cs="Times New Roman"/>
          <w:sz w:val="28"/>
          <w:szCs w:val="28"/>
        </w:rPr>
        <w:lastRenderedPageBreak/>
        <w:t>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325215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9C4FA3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325215">
        <w:rPr>
          <w:rFonts w:ascii="Times New Roman" w:hAnsi="Times New Roman" w:cs="Times New Roman"/>
          <w:sz w:val="28"/>
          <w:szCs w:val="28"/>
        </w:rPr>
        <w:t>отдела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93C47">
        <w:rPr>
          <w:rFonts w:ascii="Times New Roman" w:hAnsi="Times New Roman" w:cs="Times New Roman"/>
          <w:sz w:val="28"/>
          <w:szCs w:val="28"/>
        </w:rPr>
        <w:t>с</w:t>
      </w:r>
      <w:r w:rsidR="00993C47" w:rsidRPr="00C0216D">
        <w:rPr>
          <w:rFonts w:ascii="Times New Roman" w:hAnsi="Times New Roman" w:cs="Times New Roman"/>
          <w:sz w:val="28"/>
          <w:szCs w:val="28"/>
        </w:rPr>
        <w:t>тарш</w:t>
      </w:r>
      <w:r w:rsidR="00993C47">
        <w:rPr>
          <w:rFonts w:ascii="Times New Roman" w:hAnsi="Times New Roman" w:cs="Times New Roman"/>
          <w:sz w:val="28"/>
          <w:szCs w:val="28"/>
        </w:rPr>
        <w:t>ий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93C47">
        <w:rPr>
          <w:rFonts w:ascii="Times New Roman" w:hAnsi="Times New Roman" w:cs="Times New Roman"/>
          <w:sz w:val="28"/>
          <w:szCs w:val="28"/>
        </w:rPr>
        <w:t>ый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93C47">
        <w:rPr>
          <w:rFonts w:ascii="Times New Roman" w:hAnsi="Times New Roman" w:cs="Times New Roman"/>
          <w:sz w:val="28"/>
          <w:szCs w:val="28"/>
        </w:rPr>
        <w:t>ый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93C47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C20FD6" w:rsidRPr="00C20FD6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C20FD6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D6">
        <w:rPr>
          <w:rFonts w:ascii="Times New Roman" w:hAnsi="Times New Roman" w:cs="Times New Roman"/>
          <w:b/>
          <w:sz w:val="28"/>
          <w:szCs w:val="28"/>
        </w:rPr>
        <w:t xml:space="preserve"> самостоят</w:t>
      </w:r>
      <w:r w:rsidRPr="005E417D">
        <w:rPr>
          <w:rFonts w:ascii="Times New Roman" w:hAnsi="Times New Roman" w:cs="Times New Roman"/>
          <w:b/>
          <w:sz w:val="28"/>
          <w:szCs w:val="28"/>
        </w:rPr>
        <w:t>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C20FD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C20FD6">
        <w:rPr>
          <w:sz w:val="28"/>
          <w:szCs w:val="28"/>
        </w:rPr>
        <w:t>с</w:t>
      </w:r>
      <w:r w:rsidR="00C20FD6" w:rsidRPr="00C0216D">
        <w:rPr>
          <w:sz w:val="28"/>
          <w:szCs w:val="28"/>
        </w:rPr>
        <w:t>тарш</w:t>
      </w:r>
      <w:r w:rsidR="00C20FD6">
        <w:rPr>
          <w:sz w:val="28"/>
          <w:szCs w:val="28"/>
        </w:rPr>
        <w:t>ий</w:t>
      </w:r>
      <w:r w:rsidR="00C20FD6" w:rsidRPr="00C0216D">
        <w:rPr>
          <w:sz w:val="28"/>
          <w:szCs w:val="28"/>
        </w:rPr>
        <w:t xml:space="preserve"> государственн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налогов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инспектор</w:t>
      </w:r>
      <w:r w:rsidR="00C20FD6" w:rsidRPr="00AE50F7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lastRenderedPageBreak/>
        <w:t>участия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осуществления проверки документов и при необходимости их возврата на переоформление или запроса дополнительной информации;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отказа в приеме документов, оформленных ненадлежащим образом;</w:t>
      </w:r>
    </w:p>
    <w:p w:rsidR="003B7A81" w:rsidRPr="0035029A" w:rsidRDefault="007A7062" w:rsidP="00350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C0216D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ий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ый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налоговый инспектор </w:t>
      </w:r>
      <w:r w:rsidR="003B7A81" w:rsidRPr="0035029A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35029A">
        <w:rPr>
          <w:rFonts w:ascii="Times New Roman" w:hAnsi="Times New Roman" w:cs="Times New Roman"/>
          <w:sz w:val="28"/>
          <w:szCs w:val="28"/>
        </w:rPr>
        <w:t>:</w:t>
      </w:r>
    </w:p>
    <w:p w:rsidR="0035029A" w:rsidRPr="0035029A" w:rsidRDefault="0035029A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 xml:space="preserve">определенным Регламентом организации внутреннего аудита в Федеральной налоговой службе, при назначении координатором группы </w:t>
      </w:r>
      <w:proofErr w:type="spellStart"/>
      <w:r w:rsidRPr="0035029A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35029A">
        <w:rPr>
          <w:rFonts w:ascii="Times New Roman" w:hAnsi="Times New Roman" w:cs="Times New Roman"/>
          <w:sz w:val="28"/>
          <w:szCs w:val="28"/>
        </w:rPr>
        <w:t xml:space="preserve"> анализа и руководителем проверки</w:t>
      </w:r>
      <w:r w:rsidR="006238D4">
        <w:rPr>
          <w:rFonts w:ascii="Times New Roman" w:hAnsi="Times New Roman" w:cs="Times New Roman"/>
          <w:sz w:val="28"/>
          <w:szCs w:val="28"/>
        </w:rPr>
        <w:t>;</w:t>
      </w:r>
    </w:p>
    <w:p w:rsidR="00EC5EB4" w:rsidRPr="0035029A" w:rsidRDefault="00EC5EB4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35029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5029A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35029A">
        <w:rPr>
          <w:rFonts w:ascii="Times New Roman" w:hAnsi="Times New Roman" w:cs="Times New Roman"/>
          <w:sz w:val="28"/>
          <w:szCs w:val="28"/>
        </w:rPr>
        <w:t>ов</w:t>
      </w:r>
      <w:r w:rsidRPr="0035029A">
        <w:rPr>
          <w:rFonts w:ascii="Times New Roman" w:hAnsi="Times New Roman" w:cs="Times New Roman"/>
          <w:sz w:val="28"/>
          <w:szCs w:val="28"/>
        </w:rPr>
        <w:t>;</w:t>
      </w:r>
    </w:p>
    <w:p w:rsidR="00A05E40" w:rsidRPr="0035029A" w:rsidRDefault="00A05E40" w:rsidP="0035029A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BD6F85" w:rsidRDefault="00597D13" w:rsidP="0035029A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35029A">
        <w:rPr>
          <w:sz w:val="28"/>
          <w:szCs w:val="28"/>
        </w:rPr>
        <w:t>обеспечения соблюдения налоговой</w:t>
      </w:r>
      <w:r w:rsidRPr="00BD6F85">
        <w:rPr>
          <w:sz w:val="28"/>
          <w:szCs w:val="28"/>
        </w:rPr>
        <w:t xml:space="preserve"> и иной охраняемой законом тайны в соответствии с Налоговым кодексом Российской Федерации, федеральными законами и иными нормативными правовыми актам</w:t>
      </w:r>
      <w:r w:rsidR="0035029A">
        <w:rPr>
          <w:sz w:val="28"/>
          <w:szCs w:val="28"/>
        </w:rPr>
        <w:t>.</w:t>
      </w:r>
      <w:r w:rsidRPr="00BD6F85">
        <w:rPr>
          <w:sz w:val="28"/>
          <w:szCs w:val="28"/>
        </w:rPr>
        <w:t xml:space="preserve"> 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487AFF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F6910" w:rsidRDefault="00EF69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внутриведомственного аудита и внутреннего финансового аудита;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</w:t>
      </w:r>
      <w:r w:rsidR="0035029A">
        <w:rPr>
          <w:rFonts w:ascii="Times New Roman" w:hAnsi="Times New Roman" w:cs="Times New Roman"/>
          <w:sz w:val="28"/>
          <w:szCs w:val="28"/>
        </w:rPr>
        <w:t>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6910" w:rsidRPr="005E417D" w:rsidRDefault="00EF6910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EF6910" w:rsidRDefault="00EF691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10" w:rsidRPr="00B93661" w:rsidRDefault="00EF691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lastRenderedPageBreak/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EF6910" w:rsidRDefault="00EF691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EF6910" w:rsidRDefault="00EF691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5029A">
        <w:rPr>
          <w:rFonts w:ascii="Times New Roman" w:hAnsi="Times New Roman"/>
          <w:sz w:val="28"/>
          <w:szCs w:val="28"/>
        </w:rPr>
        <w:t>с</w:t>
      </w:r>
      <w:r w:rsidR="0035029A" w:rsidRPr="0035029A">
        <w:rPr>
          <w:rFonts w:ascii="Times New Roman" w:hAnsi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/>
          <w:b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6F24A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EF6910" w:rsidRDefault="00EF69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5029A" w:rsidRDefault="0035029A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29A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A1" w:rsidRDefault="004F76A1" w:rsidP="003B7A81">
      <w:pPr>
        <w:spacing w:after="0" w:line="240" w:lineRule="auto"/>
      </w:pPr>
      <w:r>
        <w:separator/>
      </w:r>
    </w:p>
  </w:endnote>
  <w:endnote w:type="continuationSeparator" w:id="0">
    <w:p w:rsidR="004F76A1" w:rsidRDefault="004F76A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A1" w:rsidRDefault="004F76A1" w:rsidP="003B7A81">
      <w:pPr>
        <w:spacing w:after="0" w:line="240" w:lineRule="auto"/>
      </w:pPr>
      <w:r>
        <w:separator/>
      </w:r>
    </w:p>
  </w:footnote>
  <w:footnote w:type="continuationSeparator" w:id="0">
    <w:p w:rsidR="004F76A1" w:rsidRDefault="004F76A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D9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022FF"/>
    <w:multiLevelType w:val="hybridMultilevel"/>
    <w:tmpl w:val="B32ACCA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54A0B"/>
    <w:multiLevelType w:val="hybridMultilevel"/>
    <w:tmpl w:val="8E3E4F2C"/>
    <w:lvl w:ilvl="0" w:tplc="9E525E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5489E6">
      <w:numFmt w:val="none"/>
      <w:lvlText w:val=""/>
      <w:lvlJc w:val="left"/>
      <w:pPr>
        <w:tabs>
          <w:tab w:val="num" w:pos="360"/>
        </w:tabs>
      </w:pPr>
    </w:lvl>
    <w:lvl w:ilvl="2" w:tplc="D28864E6">
      <w:numFmt w:val="none"/>
      <w:lvlText w:val=""/>
      <w:lvlJc w:val="left"/>
      <w:pPr>
        <w:tabs>
          <w:tab w:val="num" w:pos="360"/>
        </w:tabs>
      </w:pPr>
    </w:lvl>
    <w:lvl w:ilvl="3" w:tplc="60FAF0FA">
      <w:numFmt w:val="none"/>
      <w:lvlText w:val=""/>
      <w:lvlJc w:val="left"/>
      <w:pPr>
        <w:tabs>
          <w:tab w:val="num" w:pos="360"/>
        </w:tabs>
      </w:pPr>
    </w:lvl>
    <w:lvl w:ilvl="4" w:tplc="3C4A6744">
      <w:numFmt w:val="none"/>
      <w:lvlText w:val=""/>
      <w:lvlJc w:val="left"/>
      <w:pPr>
        <w:tabs>
          <w:tab w:val="num" w:pos="360"/>
        </w:tabs>
      </w:pPr>
    </w:lvl>
    <w:lvl w:ilvl="5" w:tplc="284AE3E2">
      <w:numFmt w:val="none"/>
      <w:lvlText w:val=""/>
      <w:lvlJc w:val="left"/>
      <w:pPr>
        <w:tabs>
          <w:tab w:val="num" w:pos="360"/>
        </w:tabs>
      </w:pPr>
    </w:lvl>
    <w:lvl w:ilvl="6" w:tplc="E23C9564">
      <w:numFmt w:val="none"/>
      <w:lvlText w:val=""/>
      <w:lvlJc w:val="left"/>
      <w:pPr>
        <w:tabs>
          <w:tab w:val="num" w:pos="360"/>
        </w:tabs>
      </w:pPr>
    </w:lvl>
    <w:lvl w:ilvl="7" w:tplc="902A2AA2">
      <w:numFmt w:val="none"/>
      <w:lvlText w:val=""/>
      <w:lvlJc w:val="left"/>
      <w:pPr>
        <w:tabs>
          <w:tab w:val="num" w:pos="360"/>
        </w:tabs>
      </w:pPr>
    </w:lvl>
    <w:lvl w:ilvl="8" w:tplc="F5F4187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82627772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28"/>
  </w:num>
  <w:num w:numId="9">
    <w:abstractNumId w:val="6"/>
  </w:num>
  <w:num w:numId="10">
    <w:abstractNumId w:val="2"/>
  </w:num>
  <w:num w:numId="11">
    <w:abstractNumId w:val="22"/>
  </w:num>
  <w:num w:numId="12">
    <w:abstractNumId w:val="9"/>
  </w:num>
  <w:num w:numId="13">
    <w:abstractNumId w:val="19"/>
  </w:num>
  <w:num w:numId="14">
    <w:abstractNumId w:val="7"/>
  </w:num>
  <w:num w:numId="15">
    <w:abstractNumId w:val="2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2"/>
  </w:num>
  <w:num w:numId="24">
    <w:abstractNumId w:val="14"/>
  </w:num>
  <w:num w:numId="25">
    <w:abstractNumId w:val="21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9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136B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21DFA"/>
    <w:rsid w:val="00141E3E"/>
    <w:rsid w:val="001559CE"/>
    <w:rsid w:val="00165B7A"/>
    <w:rsid w:val="001665C3"/>
    <w:rsid w:val="00175938"/>
    <w:rsid w:val="00176E78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EAE"/>
    <w:rsid w:val="0025122B"/>
    <w:rsid w:val="00254973"/>
    <w:rsid w:val="00254D09"/>
    <w:rsid w:val="00293406"/>
    <w:rsid w:val="00295029"/>
    <w:rsid w:val="00296F61"/>
    <w:rsid w:val="002B3231"/>
    <w:rsid w:val="002B7A62"/>
    <w:rsid w:val="002D1878"/>
    <w:rsid w:val="002D4283"/>
    <w:rsid w:val="002D5068"/>
    <w:rsid w:val="002D5D34"/>
    <w:rsid w:val="002F5B24"/>
    <w:rsid w:val="00307907"/>
    <w:rsid w:val="00313753"/>
    <w:rsid w:val="00321492"/>
    <w:rsid w:val="00325215"/>
    <w:rsid w:val="003314B0"/>
    <w:rsid w:val="00340885"/>
    <w:rsid w:val="0035029A"/>
    <w:rsid w:val="003A43AB"/>
    <w:rsid w:val="003A69D8"/>
    <w:rsid w:val="003A7A57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4072C"/>
    <w:rsid w:val="00440EA5"/>
    <w:rsid w:val="0044318B"/>
    <w:rsid w:val="00453B21"/>
    <w:rsid w:val="00463C76"/>
    <w:rsid w:val="00470FC2"/>
    <w:rsid w:val="004776BC"/>
    <w:rsid w:val="00487AFF"/>
    <w:rsid w:val="0049073B"/>
    <w:rsid w:val="00491E1E"/>
    <w:rsid w:val="00493417"/>
    <w:rsid w:val="00497CF7"/>
    <w:rsid w:val="004A3010"/>
    <w:rsid w:val="004B7353"/>
    <w:rsid w:val="004C1813"/>
    <w:rsid w:val="004C7BA0"/>
    <w:rsid w:val="004E1BD6"/>
    <w:rsid w:val="004F0380"/>
    <w:rsid w:val="004F76A1"/>
    <w:rsid w:val="00502ABC"/>
    <w:rsid w:val="00504980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2E9"/>
    <w:rsid w:val="00585805"/>
    <w:rsid w:val="00594136"/>
    <w:rsid w:val="0059423D"/>
    <w:rsid w:val="00597D13"/>
    <w:rsid w:val="005C0179"/>
    <w:rsid w:val="005C0536"/>
    <w:rsid w:val="005D10FD"/>
    <w:rsid w:val="005D170E"/>
    <w:rsid w:val="005D1E6A"/>
    <w:rsid w:val="005D4696"/>
    <w:rsid w:val="005D7ABC"/>
    <w:rsid w:val="005E22C3"/>
    <w:rsid w:val="005E3D09"/>
    <w:rsid w:val="005E4244"/>
    <w:rsid w:val="005E7680"/>
    <w:rsid w:val="006055FF"/>
    <w:rsid w:val="006238D4"/>
    <w:rsid w:val="00630988"/>
    <w:rsid w:val="00634E24"/>
    <w:rsid w:val="006618E5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6F24A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5378"/>
    <w:rsid w:val="00783E24"/>
    <w:rsid w:val="00787ECC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0FDD"/>
    <w:rsid w:val="00802DE2"/>
    <w:rsid w:val="00804AB6"/>
    <w:rsid w:val="00806B0C"/>
    <w:rsid w:val="00812BFB"/>
    <w:rsid w:val="0081666B"/>
    <w:rsid w:val="00822936"/>
    <w:rsid w:val="008512AB"/>
    <w:rsid w:val="00864768"/>
    <w:rsid w:val="00877280"/>
    <w:rsid w:val="00882463"/>
    <w:rsid w:val="0088489B"/>
    <w:rsid w:val="008939AD"/>
    <w:rsid w:val="008B08C7"/>
    <w:rsid w:val="008C16CE"/>
    <w:rsid w:val="008D7EF6"/>
    <w:rsid w:val="008E4B65"/>
    <w:rsid w:val="008E53D5"/>
    <w:rsid w:val="008E5746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3C47"/>
    <w:rsid w:val="009978BD"/>
    <w:rsid w:val="009A3DA9"/>
    <w:rsid w:val="009A3F42"/>
    <w:rsid w:val="009A4D45"/>
    <w:rsid w:val="009A732F"/>
    <w:rsid w:val="009A7768"/>
    <w:rsid w:val="009B6831"/>
    <w:rsid w:val="009B74B4"/>
    <w:rsid w:val="009C4FA3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545"/>
    <w:rsid w:val="00A717BB"/>
    <w:rsid w:val="00A828DF"/>
    <w:rsid w:val="00AB0F19"/>
    <w:rsid w:val="00AE00D3"/>
    <w:rsid w:val="00AE13B8"/>
    <w:rsid w:val="00AE1EAC"/>
    <w:rsid w:val="00AE50F7"/>
    <w:rsid w:val="00AE5F5F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682E"/>
    <w:rsid w:val="00B62026"/>
    <w:rsid w:val="00B7300E"/>
    <w:rsid w:val="00B74774"/>
    <w:rsid w:val="00B7493D"/>
    <w:rsid w:val="00B76EC2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0216D"/>
    <w:rsid w:val="00C158E5"/>
    <w:rsid w:val="00C20C8F"/>
    <w:rsid w:val="00C20FD6"/>
    <w:rsid w:val="00C23B14"/>
    <w:rsid w:val="00C25D90"/>
    <w:rsid w:val="00C31BBA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44D7"/>
    <w:rsid w:val="00D3605A"/>
    <w:rsid w:val="00D5166D"/>
    <w:rsid w:val="00D6462A"/>
    <w:rsid w:val="00D75100"/>
    <w:rsid w:val="00D7769A"/>
    <w:rsid w:val="00D904A4"/>
    <w:rsid w:val="00DB4A41"/>
    <w:rsid w:val="00DC1A5F"/>
    <w:rsid w:val="00DD1315"/>
    <w:rsid w:val="00DD6561"/>
    <w:rsid w:val="00DE6E00"/>
    <w:rsid w:val="00DE74AE"/>
    <w:rsid w:val="00E03748"/>
    <w:rsid w:val="00E1621C"/>
    <w:rsid w:val="00E4705B"/>
    <w:rsid w:val="00E5383C"/>
    <w:rsid w:val="00E538D6"/>
    <w:rsid w:val="00E6275C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EF6910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59D0"/>
    <w:rsid w:val="00F61C7F"/>
    <w:rsid w:val="00F6481E"/>
    <w:rsid w:val="00F72CE0"/>
    <w:rsid w:val="00F9087E"/>
    <w:rsid w:val="00F975FE"/>
    <w:rsid w:val="00FA5BD4"/>
    <w:rsid w:val="00FB1E9E"/>
    <w:rsid w:val="00FB2912"/>
    <w:rsid w:val="00FB6244"/>
    <w:rsid w:val="00FB789C"/>
    <w:rsid w:val="00FD6110"/>
    <w:rsid w:val="00FE05CD"/>
    <w:rsid w:val="00FE414D"/>
    <w:rsid w:val="00FE5964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character" w:customStyle="1" w:styleId="af0">
    <w:name w:val="Абзац списка Знак"/>
    <w:link w:val="af"/>
    <w:uiPriority w:val="34"/>
    <w:locked/>
    <w:rsid w:val="00DE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character" w:customStyle="1" w:styleId="af0">
    <w:name w:val="Абзац списка Знак"/>
    <w:link w:val="af"/>
    <w:uiPriority w:val="34"/>
    <w:locked/>
    <w:rsid w:val="00DE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62412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1C2FF67AF5A225E7E894D4C3F15AB0EA40BB08F3AC7370FCD7AF894VC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3AF241647B6C569A59F0602XFH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4F86-AAB1-4FBD-8E1F-54EEC1B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51</cp:revision>
  <cp:lastPrinted>2018-03-24T10:03:00Z</cp:lastPrinted>
  <dcterms:created xsi:type="dcterms:W3CDTF">2017-11-02T05:58:00Z</dcterms:created>
  <dcterms:modified xsi:type="dcterms:W3CDTF">2022-04-21T11:29:00Z</dcterms:modified>
</cp:coreProperties>
</file>