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Должностной регламент</w:t>
      </w:r>
    </w:p>
    <w:p w:rsidR="00DE154F" w:rsidRDefault="00F56C86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го</w:t>
      </w:r>
      <w:r w:rsidR="003A5DFE" w:rsidRPr="00B107C5">
        <w:rPr>
          <w:rStyle w:val="FontStyle52"/>
          <w:sz w:val="28"/>
          <w:szCs w:val="28"/>
        </w:rPr>
        <w:t xml:space="preserve">сударственного налогового инспектора </w:t>
      </w:r>
    </w:p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контрольно-аналитического отдела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C5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I. Общие положения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государственного налогового инспектора контрольно-аналитического отдела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 xml:space="preserve"> (далее - Инспекция) относится к </w:t>
      </w:r>
      <w:r>
        <w:rPr>
          <w:rStyle w:val="FontStyle54"/>
          <w:sz w:val="28"/>
          <w:szCs w:val="28"/>
        </w:rPr>
        <w:t>старшей</w:t>
      </w:r>
      <w:r w:rsidRPr="00B107C5">
        <w:rPr>
          <w:rStyle w:val="FontStyle54"/>
          <w:sz w:val="28"/>
          <w:szCs w:val="28"/>
        </w:rPr>
        <w:t xml:space="preserve"> группе должностей гражданской службы категории "специалисты".</w:t>
      </w:r>
    </w:p>
    <w:p w:rsidR="00F56C86" w:rsidRPr="00BC4815" w:rsidRDefault="00F56C86" w:rsidP="00F56C86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C4815">
        <w:rPr>
          <w:rStyle w:val="FontStyle52"/>
          <w:sz w:val="28"/>
          <w:szCs w:val="28"/>
        </w:rPr>
        <w:t>Регистрационный номер (код) должности - 11-3-4-096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2. Область профессиональной служебной деятельности государственного налогового инспектора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- р</w:t>
      </w:r>
      <w:r w:rsidRPr="00B107C5">
        <w:rPr>
          <w:sz w:val="28"/>
          <w:szCs w:val="28"/>
        </w:rPr>
        <w:t>егулирование налоговой деятельности.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3. Вид </w:t>
      </w:r>
      <w:r w:rsidRPr="00B107C5">
        <w:rPr>
          <w:rStyle w:val="FontStyle54"/>
          <w:sz w:val="28"/>
          <w:szCs w:val="28"/>
        </w:rPr>
        <w:t>профессиональной служебной деятельности государственного налогового инспектора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– регулирование в сфере налога на добавленную стоимость.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4. Назначение на должность и освобождение от должности государственного налогового инспектора контрольно-аналитического отдела осуществляется приказом начальника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>.</w:t>
      </w:r>
    </w:p>
    <w:p w:rsidR="003A5DFE" w:rsidRPr="00B107C5" w:rsidRDefault="003A5DFE" w:rsidP="003A5DF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5. </w:t>
      </w:r>
      <w:r w:rsidR="00F56C86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>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непосредственно подчиняется начальнику отдела, начальнику Инспекции, заместителю начальника Инспекции, курирующему отдел.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II. Квалификационные требования для замещения должности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гражданской службы</w:t>
      </w:r>
    </w:p>
    <w:p w:rsidR="003A5DFE" w:rsidRPr="00B107C5" w:rsidRDefault="00F56C86" w:rsidP="003A5DFE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 Для замещения должности </w:t>
      </w:r>
      <w:r w:rsidR="003A5DFE" w:rsidRPr="00B107C5">
        <w:rPr>
          <w:rStyle w:val="FontStyle54"/>
          <w:sz w:val="28"/>
          <w:szCs w:val="28"/>
        </w:rPr>
        <w:t>государственного налогового инспектора контрольно-аналитического отдела устанавливаются следующие требования.</w:t>
      </w:r>
    </w:p>
    <w:p w:rsidR="003A5DFE" w:rsidRPr="00B107C5" w:rsidRDefault="003A5DFE" w:rsidP="003A5DFE">
      <w:pPr>
        <w:pStyle w:val="Default"/>
        <w:jc w:val="both"/>
        <w:rPr>
          <w:color w:val="auto"/>
        </w:rPr>
      </w:pPr>
      <w:r w:rsidRPr="00B107C5">
        <w:rPr>
          <w:rStyle w:val="FontStyle54"/>
          <w:color w:val="auto"/>
          <w:sz w:val="28"/>
          <w:szCs w:val="28"/>
        </w:rPr>
        <w:t xml:space="preserve">         6.1. Наличие высшего профессионального образования. </w:t>
      </w:r>
    </w:p>
    <w:p w:rsidR="003A5DFE" w:rsidRPr="00B107C5" w:rsidRDefault="003A5DFE" w:rsidP="003A5DFE">
      <w:pPr>
        <w:widowControl/>
        <w:ind w:firstLine="709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6.2. </w:t>
      </w:r>
      <w:r w:rsidRPr="00B107C5">
        <w:rPr>
          <w:sz w:val="28"/>
          <w:szCs w:val="28"/>
        </w:rPr>
        <w:t>Без предъявления требования к стажу.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6.3. Наличие базовых знаний: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C44E85">
        <w:rPr>
          <w:rStyle w:val="FontStyle54"/>
          <w:b/>
          <w:color w:val="000000" w:themeColor="text1"/>
          <w:sz w:val="28"/>
          <w:szCs w:val="28"/>
        </w:rPr>
        <w:t>-</w:t>
      </w:r>
      <w:r w:rsidRPr="00C44E85">
        <w:rPr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C44E85">
          <w:rPr>
            <w:rStyle w:val="a3"/>
            <w:b w:val="0"/>
            <w:color w:val="000000" w:themeColor="text1"/>
            <w:sz w:val="28"/>
            <w:szCs w:val="28"/>
          </w:rPr>
          <w:t>Конституции</w:t>
        </w:r>
      </w:hyperlink>
      <w:r w:rsidRPr="00C44E85">
        <w:rPr>
          <w:color w:val="000000" w:themeColor="text1"/>
          <w:sz w:val="28"/>
          <w:szCs w:val="28"/>
        </w:rPr>
        <w:t xml:space="preserve"> Российской Федерации,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C44E85">
        <w:rPr>
          <w:rStyle w:val="FontStyle54"/>
          <w:color w:val="000000" w:themeColor="text1"/>
          <w:sz w:val="28"/>
          <w:szCs w:val="28"/>
        </w:rPr>
        <w:t>-</w:t>
      </w:r>
      <w:r w:rsidRPr="00C44E85">
        <w:rPr>
          <w:color w:val="000000" w:themeColor="text1"/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hyperlink r:id="rId8" w:history="1">
        <w:r w:rsidRPr="00C44E85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6.4. Наличие профессиональных знаний: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B107C5">
        <w:rPr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Налоговый кодекс российской Федерации;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постановление Правительства Российской Федерации от 26 декабря 2011 № 1137 "О формах и правилах заполнения (ведения) документов, применяемых при расчетах по налогу на добавленную стоимость";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временном </w:t>
      </w:r>
      <w:proofErr w:type="gramStart"/>
      <w:r w:rsidRPr="00B107C5">
        <w:rPr>
          <w:sz w:val="28"/>
          <w:szCs w:val="28"/>
        </w:rPr>
        <w:t>порядке</w:t>
      </w:r>
      <w:proofErr w:type="gramEnd"/>
      <w:r w:rsidRPr="00B107C5">
        <w:rPr>
          <w:sz w:val="28"/>
          <w:szCs w:val="28"/>
        </w:rPr>
        <w:t xml:space="preserve"> по отработке расхождений (письмо ФНС России от 11.08.2017 № ЕД-5-15/2221ДСП@);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10.06.2005 № САЭ-3-25//262@ "Об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 РМ 10</w:t>
      </w:r>
      <w:r w:rsidRPr="00B107C5">
        <w:rPr>
          <w:bCs/>
          <w:sz w:val="28"/>
          <w:szCs w:val="28"/>
          <w:vertAlign w:val="superscript"/>
        </w:rPr>
        <w:t>-1</w:t>
      </w:r>
      <w:r w:rsidRPr="00B107C5">
        <w:rPr>
          <w:sz w:val="28"/>
          <w:szCs w:val="28"/>
        </w:rPr>
        <w:t>.</w:t>
      </w:r>
    </w:p>
    <w:p w:rsidR="003A5DFE" w:rsidRPr="00B107C5" w:rsidRDefault="00F56C86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sz w:val="28"/>
          <w:szCs w:val="28"/>
        </w:rPr>
        <w:t>Г</w:t>
      </w:r>
      <w:r w:rsidR="003A5DFE" w:rsidRPr="00B107C5">
        <w:rPr>
          <w:rStyle w:val="FontStyle52"/>
          <w:sz w:val="28"/>
          <w:szCs w:val="28"/>
        </w:rPr>
        <w:t>осударственный налоговый инспектор контрольно-аналитического отдела</w:t>
      </w:r>
      <w:r w:rsidR="003A5DFE" w:rsidRPr="00B107C5">
        <w:t xml:space="preserve"> </w:t>
      </w:r>
      <w:r w:rsidR="003A5DFE" w:rsidRPr="00B107C5">
        <w:rPr>
          <w:rStyle w:val="FontStyle52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6.4.2. Иные профессиональные знания: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знание нормативных правовых актов Российской Федерации и методических документов в области налогообложения НДС;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состав налогоплательщиков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документы, подтверждающие право на освобождение от уплаты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вывозе товаров с территории Российской Федерации;  порядок определения налоговой базы.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понятие нормативного правового акта, правоотношений и их признаков;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ограничения при проведении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 плановые (рейдовые) осмотры;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основания проведения и особенности внеплановых проверок;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lastRenderedPageBreak/>
        <w:t>- порядок выезда за границу граждан, допущенных к государственной тайне;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ответственность за правонарушения в области защиты государственной тайны;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централизованная и смешанная формы ведения делопроизводства;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6.6. Наличие базовых умений: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использования опыта и мнения коллег;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работы с внутренними и периферийными устройствами компьютера.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6.7. Наличие профессиональных умений: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использования опыта и мнения коллег.</w:t>
      </w:r>
    </w:p>
    <w:p w:rsidR="00D45918" w:rsidRDefault="003A5DFE" w:rsidP="00D4591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6.8. Наличие функциональных умений:</w:t>
      </w:r>
    </w:p>
    <w:p w:rsidR="003A5DFE" w:rsidRDefault="003A5DFE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</w:t>
      </w:r>
      <w:r w:rsidR="00D45918">
        <w:rPr>
          <w:sz w:val="28"/>
          <w:szCs w:val="28"/>
        </w:rPr>
        <w:t>ументах; работы с базами данных;</w:t>
      </w:r>
    </w:p>
    <w:p w:rsidR="00D45918" w:rsidRDefault="00D45918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электронной почтой;</w:t>
      </w:r>
    </w:p>
    <w:p w:rsidR="00D45918" w:rsidRPr="00B107C5" w:rsidRDefault="00D45918" w:rsidP="003A5DFE">
      <w:pPr>
        <w:tabs>
          <w:tab w:val="left" w:pos="0"/>
        </w:tabs>
        <w:ind w:left="708" w:right="-53" w:firstLine="12"/>
        <w:jc w:val="both"/>
      </w:pPr>
      <w:r>
        <w:rPr>
          <w:sz w:val="28"/>
          <w:szCs w:val="28"/>
        </w:rPr>
        <w:t>-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7. Основные права и обязанности государственного налогового инспектора контрольно-аналитического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8.</w:t>
      </w:r>
      <w:r w:rsidRPr="00B107C5">
        <w:rPr>
          <w:sz w:val="28"/>
          <w:szCs w:val="28"/>
        </w:rPr>
        <w:t xml:space="preserve"> В целях реализации задач и функций, возложенных на</w:t>
      </w:r>
      <w:r w:rsidR="00F56C86">
        <w:rPr>
          <w:sz w:val="28"/>
          <w:szCs w:val="28"/>
        </w:rPr>
        <w:t xml:space="preserve"> контрольно-аналитический отдел </w:t>
      </w:r>
      <w:r w:rsidRPr="00B107C5">
        <w:rPr>
          <w:sz w:val="28"/>
          <w:szCs w:val="28"/>
        </w:rPr>
        <w:t>государственный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sz w:val="28"/>
          <w:szCs w:val="28"/>
        </w:rPr>
        <w:t xml:space="preserve"> обязан: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8.1.</w:t>
      </w:r>
      <w:r w:rsidRPr="00B107C5">
        <w:rPr>
          <w:sz w:val="28"/>
          <w:szCs w:val="28"/>
        </w:rPr>
        <w:tab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8.2.</w:t>
      </w:r>
      <w:r w:rsidRPr="00B107C5">
        <w:rPr>
          <w:sz w:val="28"/>
          <w:szCs w:val="28"/>
        </w:rPr>
        <w:tab/>
        <w:t xml:space="preserve"> проведение анализа модели поведения участников схем уклонения от налогообложения;</w:t>
      </w:r>
    </w:p>
    <w:p w:rsidR="003A5DFE" w:rsidRPr="00A0327A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b/>
          <w:sz w:val="28"/>
          <w:szCs w:val="28"/>
        </w:rPr>
      </w:pPr>
      <w:r w:rsidRPr="00A0327A">
        <w:rPr>
          <w:b/>
          <w:sz w:val="28"/>
          <w:szCs w:val="28"/>
        </w:rPr>
        <w:t>8.3.</w:t>
      </w:r>
      <w:r w:rsidRPr="00A0327A">
        <w:rPr>
          <w:b/>
          <w:sz w:val="28"/>
          <w:szCs w:val="28"/>
        </w:rPr>
        <w:tab/>
        <w:t xml:space="preserve"> 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8.4.</w:t>
      </w:r>
      <w:r w:rsidRPr="00B107C5">
        <w:rPr>
          <w:sz w:val="28"/>
          <w:szCs w:val="28"/>
        </w:rPr>
        <w:tab/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8.5. проведение мероприятий налогового контроля в части «трехзвенных цепочек»;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8.6.</w:t>
      </w:r>
      <w:r w:rsidRPr="00B107C5">
        <w:rPr>
          <w:sz w:val="28"/>
          <w:szCs w:val="28"/>
        </w:rPr>
        <w:tab/>
        <w:t>проведение мероприятий налогового контроля дисквалифицированных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8.7.</w:t>
      </w:r>
      <w:r w:rsidRPr="00B107C5">
        <w:rPr>
          <w:sz w:val="28"/>
          <w:szCs w:val="28"/>
        </w:rPr>
        <w:tab/>
        <w:t xml:space="preserve"> проведение мероприятий налогового контроля по налогоплательщикам, создавшим сомнительную задолженность;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8.8.</w:t>
      </w:r>
      <w:r w:rsidRPr="00B107C5">
        <w:rPr>
          <w:sz w:val="28"/>
          <w:szCs w:val="28"/>
        </w:rPr>
        <w:tab/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8.9.</w:t>
      </w:r>
      <w:r w:rsidRPr="00B107C5">
        <w:rPr>
          <w:sz w:val="28"/>
          <w:szCs w:val="28"/>
        </w:rPr>
        <w:tab/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8.10.</w:t>
      </w:r>
      <w:r w:rsidRPr="00B107C5">
        <w:rPr>
          <w:sz w:val="28"/>
          <w:szCs w:val="28"/>
        </w:rPr>
        <w:tab/>
        <w:t>полноту и ведение информационного ресурса «ИР Допросы и осмотры», проведение осмотров совместно с инспекторским составом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8.11.</w:t>
      </w:r>
      <w:r w:rsidRPr="00B107C5">
        <w:rPr>
          <w:sz w:val="28"/>
          <w:szCs w:val="28"/>
        </w:rPr>
        <w:tab/>
        <w:t>проведение мероприятий по письмам Межрегиональной ИФНС России и иных территориальных налоговых органов;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8.12.</w:t>
      </w:r>
      <w:r w:rsidRPr="00B107C5">
        <w:rPr>
          <w:sz w:val="28"/>
          <w:szCs w:val="28"/>
        </w:rPr>
        <w:tab/>
        <w:t>своевременное формирование и направление в Управление отчетности, статистической отчетности, сведений и иную информацию по запросам в рамках установленной компетенции;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8.13. проведение мероприятий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8.14. осуществление взаимодействия с федеральными, региональными и местными органами исполнительной власти на основе заключенных Соглашений;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8.15. оформление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</w:t>
      </w:r>
      <w:r w:rsidR="00F56C86">
        <w:rPr>
          <w:sz w:val="28"/>
          <w:szCs w:val="28"/>
        </w:rPr>
        <w:t>ниц и свыше 89 единиц» РМ 10-1;</w:t>
      </w:r>
    </w:p>
    <w:p w:rsidR="003A5DFE" w:rsidRPr="00B107C5" w:rsidRDefault="00F56C86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8.16. </w:t>
      </w:r>
      <w:r w:rsidR="003A5DFE" w:rsidRPr="00B107C5">
        <w:rPr>
          <w:sz w:val="28"/>
          <w:szCs w:val="28"/>
        </w:rPr>
        <w:t>проведение мероприятий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8.17. своевременность и передача в правовой отдел материалов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8.18.</w:t>
      </w:r>
      <w:r w:rsidRPr="00B107C5">
        <w:rPr>
          <w:sz w:val="28"/>
          <w:szCs w:val="28"/>
        </w:rPr>
        <w:tab/>
        <w:t>соблюдение сроков вручения актов и решений налогоплательщикам, налоговым агентам или лицам,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8.19. соблюдение сроков составления и направления в правовой отдел инспекции протоколов об административных правонарушениях;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8.20.</w:t>
      </w:r>
      <w:r w:rsidRPr="00B107C5">
        <w:rPr>
          <w:sz w:val="28"/>
          <w:szCs w:val="28"/>
        </w:rPr>
        <w:tab/>
        <w:t>соблюдение сроков принятия решений о применении обеспечительных мер в соответствии со статьей 101 Налогового кодекса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8.21.</w:t>
      </w:r>
      <w:r w:rsidRPr="00B107C5">
        <w:rPr>
          <w:sz w:val="28"/>
          <w:szCs w:val="28"/>
        </w:rPr>
        <w:tab/>
        <w:t xml:space="preserve">соблюдение сроков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Налогового кодекса Российской Федерации;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8.22.</w:t>
      </w:r>
      <w:r w:rsidRPr="00B107C5">
        <w:rPr>
          <w:sz w:val="28"/>
          <w:szCs w:val="28"/>
        </w:rPr>
        <w:tab/>
        <w:t xml:space="preserve"> соблюдение сроков направления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8.23.</w:t>
      </w:r>
      <w:r w:rsidRPr="00B107C5">
        <w:rPr>
          <w:sz w:val="28"/>
          <w:szCs w:val="28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8.24.</w:t>
      </w:r>
      <w:r w:rsidRPr="00B107C5">
        <w:rPr>
          <w:sz w:val="28"/>
          <w:szCs w:val="28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8.25.</w:t>
      </w:r>
      <w:r w:rsidRPr="00B107C5">
        <w:rPr>
          <w:sz w:val="28"/>
          <w:szCs w:val="28"/>
        </w:rPr>
        <w:tab/>
        <w:t>вести в установленном порядке делопроизводство и хранение документов отдела и Инспекции, осуществлять их передачу на архивное хранение;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8.26.</w:t>
      </w:r>
      <w:r w:rsidRPr="00B107C5">
        <w:rPr>
          <w:sz w:val="28"/>
          <w:szCs w:val="28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8.27. проводить разъяснительную работу по вопросам налогового законодательства среди работников отдела, налогоплательщиков и иных </w:t>
      </w:r>
      <w:r w:rsidRPr="00B107C5">
        <w:rPr>
          <w:sz w:val="28"/>
          <w:szCs w:val="28"/>
        </w:rPr>
        <w:lastRenderedPageBreak/>
        <w:t>заинтересованных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8.28. в необходимых случаях выезжает в служебные командировки для выполнения задач в рамках компетенции Инспекции;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8.29.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8.30. 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B107C5">
        <w:rPr>
          <w:sz w:val="28"/>
          <w:szCs w:val="28"/>
        </w:rPr>
        <w:t>AutoEOD</w:t>
      </w:r>
      <w:proofErr w:type="spellEnd"/>
      <w:r w:rsidRPr="00B107C5">
        <w:rPr>
          <w:sz w:val="28"/>
          <w:szCs w:val="28"/>
        </w:rPr>
        <w:t xml:space="preserve"> по своим направлениям работы.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8.31. осуществлять иные функций, предусмотренные законодательством Российской Федерации и иными нормативными правовыми актами.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 В целях исполнения возложенных должностных обязанностей государственный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sz w:val="28"/>
          <w:szCs w:val="28"/>
        </w:rPr>
        <w:t>имеет право: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9.4. принимать решения по вопросам, определенным настоящим должностным регламентом;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10. </w:t>
      </w:r>
      <w:r w:rsidR="00F56C86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>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 xml:space="preserve">. № 506, </w:t>
      </w:r>
      <w:r w:rsidRPr="00B107C5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B107C5">
        <w:rPr>
          <w:rStyle w:val="FontStyle54"/>
          <w:sz w:val="28"/>
          <w:szCs w:val="28"/>
        </w:rPr>
        <w:t xml:space="preserve">положением о контрольно-аналитическом отделе, </w:t>
      </w:r>
      <w:r w:rsidRPr="00B107C5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  <w:r w:rsidRPr="00B107C5">
        <w:rPr>
          <w:rStyle w:val="FontStyle54"/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 </w:t>
      </w:r>
      <w:r w:rsidR="00F56C86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>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за неисполнение или ненадлежащее исполнение должностных обязанностей </w:t>
      </w:r>
      <w:r w:rsidRPr="00B107C5">
        <w:rPr>
          <w:rStyle w:val="FontStyle54"/>
          <w:sz w:val="28"/>
          <w:szCs w:val="28"/>
        </w:rPr>
        <w:lastRenderedPageBreak/>
        <w:t>может быть привлечен к ответственности в соответствии с законодательством Российской Федерации.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11.1. Обеспечивает выполнение функций в соответствии с технологическими процессами ФНС России: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Контрольно-аналитическая работа по побуждению налогоплательщиков к добровольному исполнению налоговых обязательств (103.06.09.00.0120);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 (103.06.01.11.0030);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представленной банками (операторами по переводу денежных средств) информации по запросам налоговых органов (103.06.01.11.0040);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Сопоставление сведений об операциях контрагентов, подлежащих отражению в налоговой декларации по налогу на добавленную стоимость (103.06.06.00.0040);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(103.14.00.00.0010);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Взаимодействие налоговых органов при проведении мероприятий налогового контроля в отношении потенциальных участников схем (103.06.00.00.0100);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налоговой отчетности и окружения налогоплательщика в целях выявления кооперации, подконтрольности, согласованности действий (103.06.00.00.0110);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рисками контрольно-надзорной деятельности (103.06.00.00.0120);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типологией схем уклонения от уплаты налогов (103.06.00.00.0130).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  <w:highlight w:val="yellow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12. При исполнении служебных обязанностей государственный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12.1. представления интересов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12.2. 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12.3.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12.4.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12.5.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12.6.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12.7. осуществлять иные права, предусмотренные Положением об отделе, иными нормативными актами. </w:t>
      </w:r>
    </w:p>
    <w:p w:rsidR="003A5DFE" w:rsidRPr="00B107C5" w:rsidRDefault="003A5DFE" w:rsidP="003A5DFE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14. </w:t>
      </w:r>
      <w:r w:rsidR="00F56C86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>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14.1. 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14.2. разъяснений по порядку применения законодательства Российской Федерации о налогах и сборах;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14.3.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>14.4. 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15. </w:t>
      </w:r>
      <w:r w:rsidR="00F56C86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>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15.1. положений об отделе;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15.2. графика отпусков гражданских служащих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15.3. 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VI</w:t>
      </w:r>
      <w:r w:rsidRPr="00B107C5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16. В соответствии со св</w:t>
      </w:r>
      <w:r w:rsidR="00F56C86">
        <w:rPr>
          <w:rStyle w:val="FontStyle54"/>
          <w:sz w:val="28"/>
          <w:szCs w:val="28"/>
        </w:rPr>
        <w:t xml:space="preserve">оими должностными обязанностями </w:t>
      </w:r>
      <w:r w:rsidRPr="00B107C5">
        <w:rPr>
          <w:rStyle w:val="FontStyle54"/>
          <w:sz w:val="28"/>
          <w:szCs w:val="28"/>
        </w:rPr>
        <w:t>государственный налоговый инспектор контрольно-аналитического отдела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принимает решения в сроки, </w:t>
      </w:r>
      <w:r w:rsidRPr="00B107C5">
        <w:rPr>
          <w:sz w:val="28"/>
          <w:szCs w:val="28"/>
        </w:rPr>
        <w:t>установленные законодательными и иными нормативными правовыми актами Российской Федерации.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П. Порядок служебного взаимодействия</w:t>
      </w:r>
    </w:p>
    <w:p w:rsidR="003A5DFE" w:rsidRPr="00B107C5" w:rsidRDefault="00F56C86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 xml:space="preserve">17. Взаимодействие </w:t>
      </w:r>
      <w:r w:rsidR="003A5DFE" w:rsidRPr="00B107C5">
        <w:rPr>
          <w:rStyle w:val="FontStyle54"/>
          <w:sz w:val="28"/>
          <w:szCs w:val="28"/>
        </w:rPr>
        <w:t>государственн</w:t>
      </w:r>
      <w:r w:rsidR="00C921AA">
        <w:rPr>
          <w:rStyle w:val="FontStyle54"/>
          <w:sz w:val="28"/>
          <w:szCs w:val="28"/>
        </w:rPr>
        <w:t>ого</w:t>
      </w:r>
      <w:r w:rsidR="003A5DFE" w:rsidRPr="00B107C5">
        <w:rPr>
          <w:rStyle w:val="FontStyle54"/>
          <w:sz w:val="28"/>
          <w:szCs w:val="28"/>
        </w:rPr>
        <w:t xml:space="preserve"> налогов</w:t>
      </w:r>
      <w:r w:rsidR="00C921AA">
        <w:rPr>
          <w:rStyle w:val="FontStyle54"/>
          <w:sz w:val="28"/>
          <w:szCs w:val="28"/>
        </w:rPr>
        <w:t>ого</w:t>
      </w:r>
      <w:r w:rsidR="003A5DFE" w:rsidRPr="00B107C5">
        <w:rPr>
          <w:rStyle w:val="FontStyle54"/>
          <w:sz w:val="28"/>
          <w:szCs w:val="28"/>
        </w:rPr>
        <w:t xml:space="preserve"> инспектор</w:t>
      </w:r>
      <w:r w:rsidR="00C921AA">
        <w:rPr>
          <w:rStyle w:val="FontStyle54"/>
          <w:sz w:val="28"/>
          <w:szCs w:val="28"/>
        </w:rPr>
        <w:t>а</w:t>
      </w:r>
      <w:r w:rsidR="003A5DFE" w:rsidRPr="00B107C5">
        <w:rPr>
          <w:rStyle w:val="FontStyle54"/>
          <w:sz w:val="28"/>
          <w:szCs w:val="28"/>
        </w:rPr>
        <w:t xml:space="preserve"> контрольно-аналитического отдела</w:t>
      </w:r>
      <w:r w:rsidR="003A5DFE" w:rsidRPr="00B107C5">
        <w:t xml:space="preserve"> </w:t>
      </w:r>
      <w:r w:rsidR="003A5DFE" w:rsidRPr="00B107C5">
        <w:rPr>
          <w:rStyle w:val="FontStyle54"/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3A5DFE" w:rsidRPr="00B107C5">
          <w:rPr>
            <w:rStyle w:val="FontStyle54"/>
            <w:sz w:val="28"/>
            <w:szCs w:val="28"/>
          </w:rPr>
          <w:t>2002 г</w:t>
        </w:r>
      </w:smartTag>
      <w:r w:rsidR="003A5DFE" w:rsidRPr="00B107C5">
        <w:rPr>
          <w:rStyle w:val="FontStyle54"/>
          <w:sz w:val="28"/>
          <w:szCs w:val="28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3A5DFE" w:rsidRPr="00B107C5" w:rsidRDefault="003A5DFE" w:rsidP="003A5DFE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</w:rPr>
        <w:t>Федеральной налоговой службы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контрольно-аналитического отдела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по налогу на добавленную стоимость.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19. Эффективность и результативность профессиональной служебной деятельности государственн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налогов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инспектор</w:t>
      </w:r>
      <w:r w:rsidR="00C921AA">
        <w:rPr>
          <w:sz w:val="28"/>
          <w:szCs w:val="28"/>
        </w:rPr>
        <w:t>а</w:t>
      </w:r>
      <w:r w:rsidRPr="00B107C5">
        <w:rPr>
          <w:sz w:val="28"/>
          <w:szCs w:val="28"/>
        </w:rPr>
        <w:t xml:space="preserve"> контрольно-аналитического отдела оценивается по следующим показателям: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своевременности и оперативности выполнения поручений;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проведение самоконтроля в отношении </w:t>
      </w:r>
      <w:proofErr w:type="spellStart"/>
      <w:r w:rsidRPr="00B107C5">
        <w:rPr>
          <w:sz w:val="28"/>
          <w:szCs w:val="28"/>
        </w:rPr>
        <w:t>рискоёмных</w:t>
      </w:r>
      <w:proofErr w:type="spellEnd"/>
      <w:r w:rsidRPr="00B107C5">
        <w:rPr>
          <w:sz w:val="28"/>
          <w:szCs w:val="28"/>
        </w:rPr>
        <w:t xml:space="preserve"> процессов ФНС.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своевременная отработка пользовательских заданий в программном комплексе АИС «Налог-3»; 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сбор статистической отчетности;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 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B107C5">
        <w:rPr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осознанию ответственности за последствия своих действий.</w:t>
      </w:r>
    </w:p>
    <w:p w:rsidR="003A5DFE" w:rsidRPr="00B107C5" w:rsidRDefault="003A5DFE" w:rsidP="003A5DFE">
      <w:pPr>
        <w:pStyle w:val="ConsPlusNormal"/>
        <w:jc w:val="both"/>
      </w:pPr>
    </w:p>
    <w:p w:rsidR="003A5DFE" w:rsidRPr="00B107C5" w:rsidRDefault="003A5DFE" w:rsidP="003A5DFE">
      <w:pPr>
        <w:pStyle w:val="ConsPlusNormal"/>
        <w:jc w:val="both"/>
      </w:pPr>
    </w:p>
    <w:p w:rsidR="003A5DFE" w:rsidRPr="00B107C5" w:rsidRDefault="003A5DFE" w:rsidP="003A5DFE">
      <w:pPr>
        <w:pStyle w:val="ConsPlusNormal"/>
        <w:jc w:val="both"/>
      </w:pPr>
    </w:p>
    <w:p w:rsidR="003A5DFE" w:rsidRPr="00B107C5" w:rsidRDefault="003A5DFE" w:rsidP="003A5DFE">
      <w:pPr>
        <w:pStyle w:val="ConsPlusNormal"/>
        <w:jc w:val="both"/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rPr>
          <w:sz w:val="28"/>
          <w:szCs w:val="28"/>
        </w:rPr>
      </w:pPr>
      <w:bookmarkStart w:id="0" w:name="_GoBack"/>
      <w:bookmarkEnd w:id="0"/>
    </w:p>
    <w:p w:rsidR="00257565" w:rsidRDefault="00257565"/>
    <w:sectPr w:rsidR="00257565" w:rsidSect="00DE154F">
      <w:footerReference w:type="default" r:id="rId9"/>
      <w:pgSz w:w="11906" w:h="16838"/>
      <w:pgMar w:top="1134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3" w:rsidRDefault="00377903">
      <w:r>
        <w:separator/>
      </w:r>
    </w:p>
  </w:endnote>
  <w:endnote w:type="continuationSeparator" w:id="0">
    <w:p w:rsidR="00377903" w:rsidRDefault="0037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77844"/>
      <w:docPartObj>
        <w:docPartGallery w:val="Page Numbers (Bottom of Page)"/>
        <w:docPartUnique/>
      </w:docPartObj>
    </w:sdtPr>
    <w:sdtEndPr/>
    <w:sdtContent>
      <w:p w:rsidR="00C876E7" w:rsidRDefault="008A65CC">
        <w:pPr>
          <w:pStyle w:val="a4"/>
          <w:jc w:val="center"/>
        </w:pPr>
        <w:r>
          <w:fldChar w:fldCharType="begin"/>
        </w:r>
        <w:r w:rsidR="004A1357">
          <w:instrText>PAGE   \* MERGEFORMAT</w:instrText>
        </w:r>
        <w:r>
          <w:fldChar w:fldCharType="separate"/>
        </w:r>
        <w:r w:rsidR="00DE154F">
          <w:rPr>
            <w:noProof/>
          </w:rPr>
          <w:t>9</w:t>
        </w:r>
        <w:r>
          <w:fldChar w:fldCharType="end"/>
        </w:r>
      </w:p>
    </w:sdtContent>
  </w:sdt>
  <w:p w:rsidR="00C876E7" w:rsidRDefault="00DE15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3" w:rsidRDefault="00377903">
      <w:r>
        <w:separator/>
      </w:r>
    </w:p>
  </w:footnote>
  <w:footnote w:type="continuationSeparator" w:id="0">
    <w:p w:rsidR="00377903" w:rsidRDefault="0037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DFE"/>
    <w:rsid w:val="0000073B"/>
    <w:rsid w:val="0004558F"/>
    <w:rsid w:val="000B50A6"/>
    <w:rsid w:val="000D17BA"/>
    <w:rsid w:val="000D2C93"/>
    <w:rsid w:val="000F6474"/>
    <w:rsid w:val="00104FFA"/>
    <w:rsid w:val="001057CF"/>
    <w:rsid w:val="00117A79"/>
    <w:rsid w:val="00143623"/>
    <w:rsid w:val="00152C27"/>
    <w:rsid w:val="001773EE"/>
    <w:rsid w:val="001776BD"/>
    <w:rsid w:val="00192110"/>
    <w:rsid w:val="001B33EE"/>
    <w:rsid w:val="001B6EEE"/>
    <w:rsid w:val="001E6D47"/>
    <w:rsid w:val="001F2474"/>
    <w:rsid w:val="00225455"/>
    <w:rsid w:val="00257565"/>
    <w:rsid w:val="00276EDD"/>
    <w:rsid w:val="00283C3F"/>
    <w:rsid w:val="0029399A"/>
    <w:rsid w:val="00293F55"/>
    <w:rsid w:val="002D7B26"/>
    <w:rsid w:val="002E19B7"/>
    <w:rsid w:val="002F1673"/>
    <w:rsid w:val="003164CE"/>
    <w:rsid w:val="00324B1C"/>
    <w:rsid w:val="00365179"/>
    <w:rsid w:val="00377903"/>
    <w:rsid w:val="003801C9"/>
    <w:rsid w:val="00384D8C"/>
    <w:rsid w:val="00397BEA"/>
    <w:rsid w:val="003A5DFE"/>
    <w:rsid w:val="003B135C"/>
    <w:rsid w:val="003B540F"/>
    <w:rsid w:val="003C66F4"/>
    <w:rsid w:val="003E5E97"/>
    <w:rsid w:val="003E64AF"/>
    <w:rsid w:val="003E7B4B"/>
    <w:rsid w:val="004153A9"/>
    <w:rsid w:val="00416E78"/>
    <w:rsid w:val="00437A61"/>
    <w:rsid w:val="00457058"/>
    <w:rsid w:val="00473EB4"/>
    <w:rsid w:val="0047757D"/>
    <w:rsid w:val="004808F3"/>
    <w:rsid w:val="004A0895"/>
    <w:rsid w:val="004A1357"/>
    <w:rsid w:val="004A5B05"/>
    <w:rsid w:val="004D3C5F"/>
    <w:rsid w:val="004D6476"/>
    <w:rsid w:val="004F0864"/>
    <w:rsid w:val="00500C87"/>
    <w:rsid w:val="00503E30"/>
    <w:rsid w:val="00510793"/>
    <w:rsid w:val="00524005"/>
    <w:rsid w:val="005377D4"/>
    <w:rsid w:val="00544E72"/>
    <w:rsid w:val="00546B8B"/>
    <w:rsid w:val="005561B1"/>
    <w:rsid w:val="0056268F"/>
    <w:rsid w:val="005648E9"/>
    <w:rsid w:val="00575458"/>
    <w:rsid w:val="00576280"/>
    <w:rsid w:val="0058377E"/>
    <w:rsid w:val="005924E6"/>
    <w:rsid w:val="005A2353"/>
    <w:rsid w:val="005B3AE5"/>
    <w:rsid w:val="005D4BB6"/>
    <w:rsid w:val="0061130D"/>
    <w:rsid w:val="006142A1"/>
    <w:rsid w:val="0061670A"/>
    <w:rsid w:val="00641690"/>
    <w:rsid w:val="006C12FE"/>
    <w:rsid w:val="006C1824"/>
    <w:rsid w:val="00702FBB"/>
    <w:rsid w:val="00706D30"/>
    <w:rsid w:val="00724B24"/>
    <w:rsid w:val="00750C2A"/>
    <w:rsid w:val="00765CD7"/>
    <w:rsid w:val="00774F89"/>
    <w:rsid w:val="0078767F"/>
    <w:rsid w:val="007C3C58"/>
    <w:rsid w:val="007D29E4"/>
    <w:rsid w:val="007D611E"/>
    <w:rsid w:val="007D641B"/>
    <w:rsid w:val="007F101F"/>
    <w:rsid w:val="00802F12"/>
    <w:rsid w:val="00821AC7"/>
    <w:rsid w:val="0084744F"/>
    <w:rsid w:val="00863D65"/>
    <w:rsid w:val="00887228"/>
    <w:rsid w:val="008A54EC"/>
    <w:rsid w:val="008A65CC"/>
    <w:rsid w:val="008A6A7A"/>
    <w:rsid w:val="008B16F3"/>
    <w:rsid w:val="008B76ED"/>
    <w:rsid w:val="008E556C"/>
    <w:rsid w:val="008E6F70"/>
    <w:rsid w:val="008F7C06"/>
    <w:rsid w:val="00902129"/>
    <w:rsid w:val="00902F75"/>
    <w:rsid w:val="009072C5"/>
    <w:rsid w:val="00920AAF"/>
    <w:rsid w:val="00922005"/>
    <w:rsid w:val="009318ED"/>
    <w:rsid w:val="00931A10"/>
    <w:rsid w:val="00935604"/>
    <w:rsid w:val="00950E67"/>
    <w:rsid w:val="00975B76"/>
    <w:rsid w:val="009823E7"/>
    <w:rsid w:val="009A4CFB"/>
    <w:rsid w:val="009C2C32"/>
    <w:rsid w:val="009D7CDC"/>
    <w:rsid w:val="009E781F"/>
    <w:rsid w:val="00A0327A"/>
    <w:rsid w:val="00A0392B"/>
    <w:rsid w:val="00A07A48"/>
    <w:rsid w:val="00A22D85"/>
    <w:rsid w:val="00A34BAD"/>
    <w:rsid w:val="00A4599E"/>
    <w:rsid w:val="00A6279F"/>
    <w:rsid w:val="00A71033"/>
    <w:rsid w:val="00A71E9C"/>
    <w:rsid w:val="00A90DA8"/>
    <w:rsid w:val="00AA4C1C"/>
    <w:rsid w:val="00AC2B38"/>
    <w:rsid w:val="00AF766C"/>
    <w:rsid w:val="00B00A2E"/>
    <w:rsid w:val="00B23CA5"/>
    <w:rsid w:val="00B36A16"/>
    <w:rsid w:val="00B42CA8"/>
    <w:rsid w:val="00B720E7"/>
    <w:rsid w:val="00B93C78"/>
    <w:rsid w:val="00BA0C82"/>
    <w:rsid w:val="00BB30AE"/>
    <w:rsid w:val="00BB70D6"/>
    <w:rsid w:val="00BC21BC"/>
    <w:rsid w:val="00BE4D34"/>
    <w:rsid w:val="00BE570E"/>
    <w:rsid w:val="00C12C6C"/>
    <w:rsid w:val="00C16300"/>
    <w:rsid w:val="00C24F72"/>
    <w:rsid w:val="00C27547"/>
    <w:rsid w:val="00C44E85"/>
    <w:rsid w:val="00C50B5F"/>
    <w:rsid w:val="00C561D1"/>
    <w:rsid w:val="00C61BBF"/>
    <w:rsid w:val="00C64A50"/>
    <w:rsid w:val="00C87F0F"/>
    <w:rsid w:val="00C90584"/>
    <w:rsid w:val="00C921AA"/>
    <w:rsid w:val="00CC4CC9"/>
    <w:rsid w:val="00CE52BB"/>
    <w:rsid w:val="00CE617B"/>
    <w:rsid w:val="00CF5864"/>
    <w:rsid w:val="00D03DBB"/>
    <w:rsid w:val="00D10A4F"/>
    <w:rsid w:val="00D11FF6"/>
    <w:rsid w:val="00D13945"/>
    <w:rsid w:val="00D40693"/>
    <w:rsid w:val="00D43974"/>
    <w:rsid w:val="00D45918"/>
    <w:rsid w:val="00D67326"/>
    <w:rsid w:val="00D91808"/>
    <w:rsid w:val="00D96D4F"/>
    <w:rsid w:val="00DA17AC"/>
    <w:rsid w:val="00DC100A"/>
    <w:rsid w:val="00DC7005"/>
    <w:rsid w:val="00DC7D4E"/>
    <w:rsid w:val="00DE06A0"/>
    <w:rsid w:val="00DE154F"/>
    <w:rsid w:val="00DE1E4E"/>
    <w:rsid w:val="00E0259C"/>
    <w:rsid w:val="00E041C8"/>
    <w:rsid w:val="00E12A31"/>
    <w:rsid w:val="00E16019"/>
    <w:rsid w:val="00E23F69"/>
    <w:rsid w:val="00E26F47"/>
    <w:rsid w:val="00E31C12"/>
    <w:rsid w:val="00E53C17"/>
    <w:rsid w:val="00E57BF3"/>
    <w:rsid w:val="00E6054E"/>
    <w:rsid w:val="00E761C6"/>
    <w:rsid w:val="00E87CD3"/>
    <w:rsid w:val="00E96FF6"/>
    <w:rsid w:val="00EC5C92"/>
    <w:rsid w:val="00EC6C42"/>
    <w:rsid w:val="00ED299C"/>
    <w:rsid w:val="00ED42E5"/>
    <w:rsid w:val="00ED6DF9"/>
    <w:rsid w:val="00EE314A"/>
    <w:rsid w:val="00EE365F"/>
    <w:rsid w:val="00F2112F"/>
    <w:rsid w:val="00F3409E"/>
    <w:rsid w:val="00F56C86"/>
    <w:rsid w:val="00F6321E"/>
    <w:rsid w:val="00F82B28"/>
    <w:rsid w:val="00F84CE2"/>
    <w:rsid w:val="00FA4502"/>
    <w:rsid w:val="00FC2796"/>
    <w:rsid w:val="00FD59D5"/>
    <w:rsid w:val="00FE00FD"/>
    <w:rsid w:val="00FE7D5C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Юлия Анатольевна</dc:creator>
  <cp:lastModifiedBy>Закирова Лэйсан Фларитовна</cp:lastModifiedBy>
  <cp:revision>9</cp:revision>
  <dcterms:created xsi:type="dcterms:W3CDTF">2020-03-06T15:27:00Z</dcterms:created>
  <dcterms:modified xsi:type="dcterms:W3CDTF">2023-06-27T07:04:00Z</dcterms:modified>
</cp:coreProperties>
</file>