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BB61CE">
        <w:rPr>
          <w:rFonts w:ascii="Times New Roman" w:hAnsi="Times New Roman" w:cs="Times New Roman"/>
          <w:sz w:val="28"/>
          <w:szCs w:val="28"/>
        </w:rPr>
        <w:t>М.М. Бирюк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D400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81524D" w:rsidRDefault="0081524D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81524D" w:rsidRDefault="0081524D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4F3A" w:rsidRDefault="00B3363E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b/>
          <w:sz w:val="28"/>
          <w:szCs w:val="28"/>
        </w:rPr>
        <w:t>го государственного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BD6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8F1570">
        <w:rPr>
          <w:rFonts w:ascii="Times New Roman" w:hAnsi="Times New Roman" w:cs="Times New Roman"/>
          <w:sz w:val="28"/>
          <w:szCs w:val="28"/>
        </w:rPr>
        <w:t xml:space="preserve"> 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4E4F3A" w:rsidRPr="008D7EF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4E4F3A" w:rsidRDefault="004E4F3A" w:rsidP="004E4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4E4F3A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 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4E4F3A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4E4F3A" w:rsidRPr="000C212B" w:rsidRDefault="004E4F3A" w:rsidP="004E4F3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4E4F3A" w:rsidRPr="008952E3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4E4F3A" w:rsidP="004E4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</w:t>
      </w:r>
      <w:r w:rsidRPr="00293406">
        <w:rPr>
          <w:rFonts w:ascii="Times New Roman" w:hAnsi="Times New Roman" w:cs="Times New Roman"/>
          <w:sz w:val="28"/>
          <w:szCs w:val="28"/>
        </w:rPr>
        <w:lastRenderedPageBreak/>
        <w:t>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81524D" w:rsidRPr="0081524D" w:rsidRDefault="0081524D" w:rsidP="0081524D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24D">
        <w:rPr>
          <w:rFonts w:ascii="Times New Roman" w:hAnsi="Times New Roman" w:cs="Times New Roman"/>
          <w:b/>
          <w:sz w:val="28"/>
          <w:szCs w:val="28"/>
        </w:rPr>
        <w:t>III. Должностные обязанности, права и ответственность</w:t>
      </w:r>
    </w:p>
    <w:p w:rsidR="0081524D" w:rsidRPr="0081524D" w:rsidRDefault="0081524D" w:rsidP="0081524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7. Основные права и обязанности стершего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81524D" w:rsidRPr="0081524D" w:rsidRDefault="0081524D" w:rsidP="0081524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старший государственный налоговый инспектор отдела обязан:</w:t>
      </w:r>
    </w:p>
    <w:p w:rsidR="0081524D" w:rsidRPr="0081524D" w:rsidRDefault="0081524D" w:rsidP="0081524D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1524D">
        <w:rPr>
          <w:rFonts w:ascii="Times New Roman" w:hAnsi="Times New Roman" w:cs="Times New Roman"/>
          <w:sz w:val="28"/>
          <w:szCs w:val="28"/>
        </w:rPr>
        <w:t>организовывать и 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(технологические процессы ФНС России 103.06.06.00.0010, 103.06.06.00.0040);</w:t>
      </w:r>
      <w:proofErr w:type="gramEnd"/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8152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81524D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81524D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81524D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815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81524D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81524D">
        <w:rPr>
          <w:rFonts w:ascii="Times New Roman" w:hAnsi="Times New Roman" w:cs="Times New Roman"/>
          <w:sz w:val="28"/>
          <w:szCs w:val="28"/>
        </w:rPr>
        <w:t xml:space="preserve">налоговыми органами Ханты-Мансийского автономного округа – </w:t>
      </w:r>
      <w:r w:rsidRPr="0081524D">
        <w:rPr>
          <w:rFonts w:ascii="Times New Roman" w:hAnsi="Times New Roman" w:cs="Times New Roman"/>
          <w:sz w:val="28"/>
          <w:szCs w:val="28"/>
        </w:rPr>
        <w:lastRenderedPageBreak/>
        <w:t>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подготовке отзывов на исковые заявления по вопросам, входящим в компетенцию отдела, а также в заседаниях судов при их рассмотрении;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и анализировать данные статистической налоговой отчетности по формам № 2-НК, ВП; 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815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методические указания и рекомендации для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81524D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81524D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24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81524D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1524D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8152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81524D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81524D" w:rsidRPr="0081524D" w:rsidRDefault="0081524D" w:rsidP="0081524D">
      <w:pPr>
        <w:pStyle w:val="af"/>
        <w:numPr>
          <w:ilvl w:val="0"/>
          <w:numId w:val="3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81524D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81524D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81524D" w:rsidRPr="00FD3D31" w:rsidRDefault="0081524D" w:rsidP="0081524D">
      <w:pPr>
        <w:pStyle w:val="af"/>
        <w:numPr>
          <w:ilvl w:val="0"/>
          <w:numId w:val="3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5314">
        <w:rPr>
          <w:rFonts w:ascii="Times New Roman" w:hAnsi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FB5314">
        <w:rPr>
          <w:rFonts w:ascii="Times New Roman" w:hAnsi="Times New Roman"/>
          <w:sz w:val="28"/>
          <w:szCs w:val="28"/>
        </w:rPr>
        <w:t>технологическим процессам ФНС России, указанным в подпунктах 8.1, 8.</w:t>
      </w:r>
      <w:r>
        <w:rPr>
          <w:rFonts w:ascii="Times New Roman" w:hAnsi="Times New Roman"/>
          <w:sz w:val="28"/>
          <w:szCs w:val="28"/>
        </w:rPr>
        <w:t xml:space="preserve">2 </w:t>
      </w:r>
      <w:r w:rsidRPr="00FB5314">
        <w:rPr>
          <w:rFonts w:ascii="Times New Roman" w:hAnsi="Times New Roman"/>
          <w:sz w:val="28"/>
          <w:szCs w:val="28"/>
        </w:rPr>
        <w:t xml:space="preserve">пункта 8 раздела </w:t>
      </w:r>
      <w:r w:rsidRPr="00FB5314">
        <w:rPr>
          <w:rFonts w:ascii="Times New Roman" w:hAnsi="Times New Roman"/>
          <w:sz w:val="28"/>
          <w:szCs w:val="28"/>
          <w:lang w:val="en-US"/>
        </w:rPr>
        <w:t>III</w:t>
      </w:r>
      <w:r w:rsidRPr="00FB5314">
        <w:rPr>
          <w:rFonts w:ascii="Times New Roman" w:hAnsi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</w:t>
      </w:r>
    </w:p>
    <w:p w:rsidR="0081524D" w:rsidRPr="00FD3D31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 xml:space="preserve">осуществлять организацию выполнения технологических процессов ФНС России при внедрении программного обеспечения (в том числе при тестировании программного обеспечения, при проведении пилотных проектов, при </w:t>
      </w:r>
      <w:r w:rsidRPr="00FD3D31">
        <w:rPr>
          <w:rFonts w:ascii="Times New Roman" w:hAnsi="Times New Roman" w:cs="Times New Roman"/>
          <w:sz w:val="28"/>
          <w:szCs w:val="28"/>
        </w:rPr>
        <w:lastRenderedPageBreak/>
        <w:t>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81524D" w:rsidRPr="00FD3D31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81524D" w:rsidRPr="00FD3D31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81524D" w:rsidRPr="00FD3D31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D31">
        <w:rPr>
          <w:rFonts w:ascii="Times New Roman" w:hAnsi="Times New Roman" w:cs="Times New Roman"/>
          <w:sz w:val="28"/>
          <w:szCs w:val="28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81524D" w:rsidRPr="00FD3D31" w:rsidRDefault="0081524D" w:rsidP="0081524D">
      <w:pPr>
        <w:pStyle w:val="af"/>
        <w:numPr>
          <w:ilvl w:val="0"/>
          <w:numId w:val="35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D31">
        <w:rPr>
          <w:rFonts w:ascii="Times New Roman" w:hAnsi="Times New Roman"/>
          <w:sz w:val="28"/>
          <w:szCs w:val="28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pacing w:val="-1"/>
          <w:sz w:val="28"/>
          <w:szCs w:val="28"/>
        </w:rPr>
        <w:t>и</w:t>
      </w:r>
      <w:r w:rsidRPr="00FE153A">
        <w:rPr>
          <w:rFonts w:ascii="Times New Roman" w:hAnsi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FE153A">
        <w:rPr>
          <w:rFonts w:ascii="Times New Roman" w:hAnsi="Times New Roman"/>
          <w:color w:val="000000"/>
          <w:sz w:val="28"/>
          <w:szCs w:val="28"/>
        </w:rPr>
        <w:t>(в том числе персональных данных)</w:t>
      </w:r>
      <w:r w:rsidRPr="00FE153A">
        <w:rPr>
          <w:rFonts w:ascii="Times New Roman" w:hAnsi="Times New Roman"/>
          <w:sz w:val="28"/>
          <w:szCs w:val="28"/>
        </w:rPr>
        <w:t>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FE153A">
        <w:rPr>
          <w:rFonts w:ascii="Times New Roman" w:hAnsi="Times New Roman"/>
          <w:sz w:val="28"/>
          <w:szCs w:val="28"/>
        </w:rPr>
        <w:t>криптосредств</w:t>
      </w:r>
      <w:proofErr w:type="spellEnd"/>
      <w:r w:rsidRPr="00FE153A">
        <w:rPr>
          <w:rFonts w:ascii="Times New Roman" w:hAnsi="Times New Roman"/>
          <w:sz w:val="28"/>
          <w:szCs w:val="28"/>
        </w:rPr>
        <w:t xml:space="preserve"> и ключевых документов к ним;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FE153A">
        <w:rPr>
          <w:rFonts w:ascii="Times New Roman" w:hAnsi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>участвовать в проведении совещаний, семинаров, заседаний;</w:t>
      </w:r>
    </w:p>
    <w:p w:rsidR="0081524D" w:rsidRPr="00FE153A" w:rsidRDefault="0081524D" w:rsidP="0081524D">
      <w:pPr>
        <w:pStyle w:val="af"/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153A">
        <w:rPr>
          <w:rFonts w:ascii="Times New Roman" w:hAnsi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81524D" w:rsidRPr="00FE153A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81524D" w:rsidRPr="00FE153A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81524D" w:rsidRPr="00FE153A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81524D" w:rsidRPr="00FE153A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lastRenderedPageBreak/>
        <w:t>поддерживать уровень квалификации, необходимый для надлежащего выполнения данных обязанностей;</w:t>
      </w:r>
    </w:p>
    <w:p w:rsidR="0081524D" w:rsidRPr="0081524D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81524D" w:rsidRPr="0081524D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81524D" w:rsidRPr="0081524D" w:rsidRDefault="0081524D" w:rsidP="0081524D">
      <w:pPr>
        <w:pStyle w:val="af1"/>
        <w:numPr>
          <w:ilvl w:val="0"/>
          <w:numId w:val="35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81524D" w:rsidRPr="0081524D" w:rsidRDefault="0081524D" w:rsidP="0081524D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81524D" w:rsidRPr="0081524D" w:rsidRDefault="0081524D" w:rsidP="0081524D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81524D" w:rsidRPr="0081524D" w:rsidRDefault="0081524D" w:rsidP="0081524D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81524D" w:rsidRPr="0081524D" w:rsidRDefault="0081524D" w:rsidP="0081524D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81524D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81524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B7A81" w:rsidRPr="0081524D" w:rsidRDefault="0081524D" w:rsidP="008152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24D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актами.</w:t>
      </w:r>
    </w:p>
    <w:p w:rsidR="0081524D" w:rsidRPr="00B93661" w:rsidRDefault="0081524D" w:rsidP="0081524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524D" w:rsidRDefault="0081524D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4E4F3A" w:rsidRDefault="004E4F3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</w:t>
      </w:r>
      <w:r w:rsidR="0081524D">
        <w:rPr>
          <w:rFonts w:ascii="Times New Roman" w:hAnsi="Times New Roman" w:cs="Times New Roman"/>
          <w:sz w:val="28"/>
          <w:szCs w:val="28"/>
        </w:rPr>
        <w:t>2</w:t>
      </w:r>
      <w:r w:rsidRPr="00C32C89">
        <w:rPr>
          <w:rFonts w:ascii="Times New Roman" w:hAnsi="Times New Roman" w:cs="Times New Roman"/>
          <w:sz w:val="28"/>
          <w:szCs w:val="28"/>
        </w:rPr>
        <w:t>__г</w:t>
      </w:r>
      <w:r w:rsidR="004E4F3A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BA72C6">
        <w:rPr>
          <w:rFonts w:ascii="Times New Roman" w:hAnsi="Times New Roman" w:cs="Times New Roman"/>
          <w:sz w:val="28"/>
          <w:szCs w:val="28"/>
        </w:rPr>
        <w:tab/>
      </w:r>
      <w:r w:rsidR="00FA08F3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p w:rsidR="008F1570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08F3" w:rsidRDefault="00FA08F3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570" w:rsidRDefault="008F1570" w:rsidP="008F1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8F1570" w:rsidRPr="00C32C89" w:rsidRDefault="003022F2" w:rsidP="008F15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F1570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  <w:r w:rsidR="004E4F3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8F1570">
        <w:rPr>
          <w:rFonts w:ascii="Times New Roman" w:hAnsi="Times New Roman" w:cs="Times New Roman"/>
          <w:sz w:val="28"/>
          <w:szCs w:val="28"/>
        </w:rPr>
        <w:tab/>
      </w:r>
      <w:r w:rsidR="00FA08F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Хандешина</w:t>
      </w:r>
      <w:proofErr w:type="spellEnd"/>
    </w:p>
    <w:p w:rsidR="008F1570" w:rsidRPr="00C32C89" w:rsidRDefault="008F1570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F1570" w:rsidRPr="00C32C89" w:rsidSect="00FA08F3">
      <w:headerReference w:type="default" r:id="rId18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F5" w:rsidRDefault="007324F5" w:rsidP="003B7A81">
      <w:pPr>
        <w:spacing w:after="0" w:line="240" w:lineRule="auto"/>
      </w:pPr>
      <w:r>
        <w:separator/>
      </w:r>
    </w:p>
  </w:endnote>
  <w:endnote w:type="continuationSeparator" w:id="0">
    <w:p w:rsidR="007324F5" w:rsidRDefault="007324F5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F5" w:rsidRDefault="007324F5" w:rsidP="003B7A81">
      <w:pPr>
        <w:spacing w:after="0" w:line="240" w:lineRule="auto"/>
      </w:pPr>
      <w:r>
        <w:separator/>
      </w:r>
    </w:p>
  </w:footnote>
  <w:footnote w:type="continuationSeparator" w:id="0">
    <w:p w:rsidR="007324F5" w:rsidRDefault="007324F5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61C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D87ED400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0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8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4"/>
  </w:num>
  <w:num w:numId="24">
    <w:abstractNumId w:val="14"/>
  </w:num>
  <w:num w:numId="25">
    <w:abstractNumId w:val="21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5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1634"/>
    <w:rsid w:val="000D7A49"/>
    <w:rsid w:val="000E084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22F2"/>
    <w:rsid w:val="00307907"/>
    <w:rsid w:val="0031277F"/>
    <w:rsid w:val="00313753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524D"/>
    <w:rsid w:val="0081666B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6CAF"/>
    <w:rsid w:val="00922220"/>
    <w:rsid w:val="00926516"/>
    <w:rsid w:val="00933CCA"/>
    <w:rsid w:val="00942953"/>
    <w:rsid w:val="00950A95"/>
    <w:rsid w:val="00951DFF"/>
    <w:rsid w:val="0096688A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A0FC0"/>
    <w:rsid w:val="00AB0F19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B61CE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14DD"/>
    <w:rsid w:val="00C73A81"/>
    <w:rsid w:val="00CA730A"/>
    <w:rsid w:val="00CA7EC2"/>
    <w:rsid w:val="00CB14DA"/>
    <w:rsid w:val="00CC30AA"/>
    <w:rsid w:val="00CC56D9"/>
    <w:rsid w:val="00CD004D"/>
    <w:rsid w:val="00CD2482"/>
    <w:rsid w:val="00CE3417"/>
    <w:rsid w:val="00CE5967"/>
    <w:rsid w:val="00D00C06"/>
    <w:rsid w:val="00D04CAF"/>
    <w:rsid w:val="00D13BD8"/>
    <w:rsid w:val="00D1572F"/>
    <w:rsid w:val="00D270CA"/>
    <w:rsid w:val="00D3605A"/>
    <w:rsid w:val="00D4000C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A08F3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815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815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F787-8ADC-4BAE-86B0-A561ABAD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Хандешина Виктория Александровна</cp:lastModifiedBy>
  <cp:revision>4</cp:revision>
  <cp:lastPrinted>2022-01-21T04:32:00Z</cp:lastPrinted>
  <dcterms:created xsi:type="dcterms:W3CDTF">2022-01-21T04:20:00Z</dcterms:created>
  <dcterms:modified xsi:type="dcterms:W3CDTF">2023-01-11T06:21:00Z</dcterms:modified>
</cp:coreProperties>
</file>