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0F1CEC" w:rsidRPr="00610098">
        <w:rPr>
          <w:b/>
          <w:sz w:val="26"/>
          <w:szCs w:val="26"/>
        </w:rPr>
        <w:t>работы с налогоплательщиками</w:t>
      </w:r>
      <w:r w:rsidR="00EE5A65" w:rsidRPr="00610098">
        <w:rPr>
          <w:b/>
          <w:sz w:val="26"/>
          <w:szCs w:val="26"/>
        </w:rPr>
        <w:t xml:space="preserve"> Межрайонной инспекции ФНС России № 7 по Ханты-Мансийскому Автономному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F1CEC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- </w:t>
      </w:r>
      <w:r w:rsidR="00D253D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610098">
        <w:rPr>
          <w:rFonts w:ascii="Times New Roman" w:hAnsi="Times New Roman" w:cs="Times New Roman"/>
          <w:sz w:val="26"/>
          <w:szCs w:val="26"/>
        </w:rPr>
        <w:t>старшей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610098" w:rsidRDefault="005D41F9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11-3-</w:t>
      </w:r>
      <w:r w:rsidR="00610098" w:rsidRPr="00610098">
        <w:rPr>
          <w:rFonts w:ascii="Times New Roman" w:hAnsi="Times New Roman" w:cs="Times New Roman"/>
          <w:sz w:val="26"/>
          <w:szCs w:val="26"/>
        </w:rPr>
        <w:t>4</w:t>
      </w:r>
      <w:r w:rsidR="00441E95" w:rsidRPr="00610098">
        <w:rPr>
          <w:rFonts w:ascii="Times New Roman" w:hAnsi="Times New Roman" w:cs="Times New Roman"/>
          <w:sz w:val="26"/>
          <w:szCs w:val="26"/>
        </w:rPr>
        <w:t>-09</w:t>
      </w:r>
      <w:r w:rsidR="00211845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налогового инспектора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Вид профессиональной деятельности государственного налогового инспектора: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 организация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государственного налогового инспектора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610098" w:rsidRDefault="0048392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1787A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непосредственно подчиняется начальнику отдела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>Для замещения должности государственного налогового инспектора 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0098">
        <w:rPr>
          <w:sz w:val="26"/>
          <w:szCs w:val="26"/>
        </w:rPr>
        <w:t xml:space="preserve">6.2. </w:t>
      </w:r>
      <w:r w:rsidR="00D253D5" w:rsidRPr="00610098">
        <w:rPr>
          <w:sz w:val="26"/>
          <w:szCs w:val="26"/>
        </w:rPr>
        <w:t>Т</w:t>
      </w:r>
      <w:r w:rsidR="00602C5C" w:rsidRPr="00610098">
        <w:rPr>
          <w:sz w:val="26"/>
          <w:szCs w:val="26"/>
        </w:rPr>
        <w:t>ребовани</w:t>
      </w:r>
      <w:r w:rsidR="00CE5AB5" w:rsidRPr="00610098">
        <w:rPr>
          <w:sz w:val="26"/>
          <w:szCs w:val="26"/>
        </w:rPr>
        <w:t>я</w:t>
      </w:r>
      <w:r w:rsidR="00602C5C" w:rsidRPr="00610098">
        <w:rPr>
          <w:sz w:val="26"/>
          <w:szCs w:val="26"/>
        </w:rPr>
        <w:t xml:space="preserve"> к стажу не</w:t>
      </w:r>
      <w:r w:rsidR="00602C5C" w:rsidRPr="00610098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610098">
        <w:rPr>
          <w:rFonts w:eastAsiaTheme="minorHAnsi"/>
          <w:sz w:val="26"/>
          <w:szCs w:val="26"/>
          <w:lang w:eastAsia="en-US"/>
        </w:rPr>
        <w:t>;</w:t>
      </w:r>
    </w:p>
    <w:p w:rsidR="008B2CFD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>государственный налоговый инспектор должен знать</w:t>
      </w:r>
      <w:r w:rsidR="008B2CFD">
        <w:rPr>
          <w:sz w:val="26"/>
          <w:szCs w:val="26"/>
        </w:rPr>
        <w:t>: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я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и управленчески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умения, свидетельствующи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государственный налоговый инспектор 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610098">
        <w:rPr>
          <w:rFonts w:ascii="Times New Roman" w:hAnsi="Times New Roman"/>
          <w:sz w:val="26"/>
          <w:szCs w:val="26"/>
          <w:lang w:val="ru-RU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22 декабря 2012 г. № 1376 «Об утверждении </w:t>
      </w: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10098">
        <w:rPr>
          <w:rFonts w:ascii="Times New Roman" w:hAnsi="Times New Roman"/>
          <w:sz w:val="26"/>
          <w:szCs w:val="26"/>
          <w:lang w:val="ru-RU"/>
        </w:rPr>
        <w:t xml:space="preserve"> и муниципальных услуг»;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FF4944" w:rsidRPr="00610098" w:rsidRDefault="00B9144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FF4944" w:rsidRPr="00610098">
        <w:rPr>
          <w:rFonts w:ascii="Times New Roman" w:hAnsi="Times New Roman" w:cs="Times New Roman"/>
          <w:sz w:val="26"/>
          <w:szCs w:val="26"/>
        </w:rPr>
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 прохождения гражданской службы, норм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делового общения, форм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метод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 применением автоматизированных средств управления, служебн</w:t>
      </w:r>
      <w:r w:rsidR="00DB68AF" w:rsidRPr="00610098">
        <w:rPr>
          <w:rFonts w:ascii="Times New Roman" w:hAnsi="Times New Roman" w:cs="Times New Roman"/>
          <w:sz w:val="26"/>
          <w:szCs w:val="26"/>
        </w:rPr>
        <w:t>ый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распоряд</w:t>
      </w:r>
      <w:r w:rsidR="00DB68AF" w:rsidRPr="00610098">
        <w:rPr>
          <w:rFonts w:ascii="Times New Roman" w:hAnsi="Times New Roman" w:cs="Times New Roman"/>
          <w:sz w:val="26"/>
          <w:szCs w:val="26"/>
        </w:rPr>
        <w:t>ок инспекции, порядок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со служебной информацией,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 xml:space="preserve">ы </w:t>
      </w:r>
      <w:r w:rsidR="00FF4944" w:rsidRPr="00610098">
        <w:rPr>
          <w:rFonts w:ascii="Times New Roman" w:hAnsi="Times New Roman" w:cs="Times New Roman"/>
          <w:sz w:val="26"/>
          <w:szCs w:val="26"/>
        </w:rPr>
        <w:t>делопроизводства, правил</w:t>
      </w:r>
      <w:r w:rsidR="00DB68AF" w:rsidRPr="00610098">
        <w:rPr>
          <w:rFonts w:ascii="Times New Roman" w:hAnsi="Times New Roman" w:cs="Times New Roman"/>
          <w:sz w:val="26"/>
          <w:szCs w:val="26"/>
        </w:rPr>
        <w:t>а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охраны труда и противопожарной безопасности;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аппаратно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программно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>; возможност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особенност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4944" w:rsidRPr="00610098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proofErr w:type="gramStart"/>
      <w:r w:rsidRPr="00610098">
        <w:rPr>
          <w:sz w:val="26"/>
          <w:szCs w:val="26"/>
        </w:rPr>
        <w:t>-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610098">
        <w:rPr>
          <w:sz w:val="26"/>
          <w:szCs w:val="26"/>
        </w:rPr>
        <w:t xml:space="preserve"> лиц;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порядок приема налоговых деклараций (расчетов);</w:t>
      </w:r>
    </w:p>
    <w:p w:rsidR="00DB68AF" w:rsidRDefault="00FD656C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порядок организации взаимодействия с МФЦ.</w:t>
      </w:r>
    </w:p>
    <w:p w:rsidR="008B2CFD" w:rsidRPr="00610098" w:rsidRDefault="008B2CFD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>: государственный налоговый инспектор должен знать: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принципы предоставления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lastRenderedPageBreak/>
        <w:t>- понятие и принципы функционирования, назначени</w:t>
      </w:r>
      <w:r w:rsidR="00610098" w:rsidRPr="00610098">
        <w:rPr>
          <w:sz w:val="26"/>
          <w:szCs w:val="26"/>
        </w:rPr>
        <w:t xml:space="preserve">е портала государственных услуг, сайта </w:t>
      </w:r>
      <w:r w:rsidR="00610098" w:rsidRPr="00610098">
        <w:rPr>
          <w:sz w:val="26"/>
          <w:szCs w:val="26"/>
          <w:lang w:val="en-US"/>
        </w:rPr>
        <w:t>www</w:t>
      </w:r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nalog</w:t>
      </w:r>
      <w:proofErr w:type="spellEnd"/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ru</w:t>
      </w:r>
      <w:proofErr w:type="spellEnd"/>
      <w:r w:rsidR="00610098" w:rsidRPr="00610098">
        <w:rPr>
          <w:sz w:val="26"/>
          <w:szCs w:val="26"/>
        </w:rPr>
        <w:t>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права заявителей при получении  государственных услуг;</w:t>
      </w:r>
    </w:p>
    <w:p w:rsidR="003F7E43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обязанности государственных органов, предоста</w:t>
      </w:r>
      <w:r w:rsidR="008B2CFD">
        <w:rPr>
          <w:sz w:val="26"/>
          <w:szCs w:val="26"/>
        </w:rPr>
        <w:t>вляющих  государственные услуги.</w:t>
      </w:r>
    </w:p>
    <w:p w:rsidR="003A5175" w:rsidRPr="00610098" w:rsidRDefault="003A5175" w:rsidP="008B2CFD">
      <w:pPr>
        <w:ind w:firstLine="709"/>
        <w:jc w:val="both"/>
        <w:rPr>
          <w:sz w:val="26"/>
          <w:szCs w:val="26"/>
        </w:rPr>
      </w:pPr>
    </w:p>
    <w:p w:rsidR="00126A4C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8B2CFD" w:rsidRPr="00610098">
        <w:rPr>
          <w:sz w:val="26"/>
          <w:szCs w:val="26"/>
        </w:rPr>
        <w:t xml:space="preserve">государственный налоговый инспектор 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мыслить системно (стратегически);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управлять изменениями.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610098" w:rsidRDefault="00126A4C" w:rsidP="00610098">
      <w:pPr>
        <w:pStyle w:val="Doc-0"/>
        <w:spacing w:line="240" w:lineRule="auto"/>
        <w:ind w:left="0" w:firstLine="993"/>
        <w:rPr>
          <w:sz w:val="26"/>
          <w:szCs w:val="26"/>
        </w:rPr>
      </w:pPr>
    </w:p>
    <w:p w:rsidR="00DB68AF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: </w:t>
      </w:r>
      <w:bookmarkStart w:id="1" w:name="_Toc477362584"/>
      <w:r w:rsidR="008B2CFD" w:rsidRPr="0061009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должен </w:t>
      </w:r>
      <w:r w:rsidR="008B2CFD">
        <w:rPr>
          <w:rFonts w:ascii="Times New Roman" w:hAnsi="Times New Roman" w:cs="Times New Roman"/>
          <w:sz w:val="26"/>
          <w:szCs w:val="26"/>
        </w:rPr>
        <w:t>уметь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6D29EF" w:rsidRPr="00610098">
        <w:rPr>
          <w:rFonts w:ascii="Times New Roman" w:hAnsi="Times New Roman" w:cs="Times New Roman"/>
          <w:sz w:val="26"/>
          <w:szCs w:val="26"/>
        </w:rPr>
        <w:t>пров</w:t>
      </w:r>
      <w:r w:rsidR="008B2CFD">
        <w:rPr>
          <w:rFonts w:ascii="Times New Roman" w:hAnsi="Times New Roman" w:cs="Times New Roman"/>
          <w:sz w:val="26"/>
          <w:szCs w:val="26"/>
        </w:rPr>
        <w:t>о</w:t>
      </w:r>
      <w:r w:rsidR="006D29EF" w:rsidRPr="00610098">
        <w:rPr>
          <w:rFonts w:ascii="Times New Roman" w:hAnsi="Times New Roman" w:cs="Times New Roman"/>
          <w:sz w:val="26"/>
          <w:szCs w:val="26"/>
        </w:rPr>
        <w:t>д</w:t>
      </w:r>
      <w:r w:rsidR="008B2CFD">
        <w:rPr>
          <w:rFonts w:ascii="Times New Roman" w:hAnsi="Times New Roman" w:cs="Times New Roman"/>
          <w:sz w:val="26"/>
          <w:szCs w:val="26"/>
        </w:rPr>
        <w:t>ить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 сверки расчетов по налогам, сборам, пеням, штрафам, процентам совместно с налогоплательщиками.</w:t>
      </w:r>
      <w:bookmarkEnd w:id="1"/>
    </w:p>
    <w:p w:rsidR="008B2CFD" w:rsidRPr="00610098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</w:rPr>
      </w:pPr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прием и согласование документации, заявок, заявлений;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проведение консультаций</w:t>
      </w:r>
      <w:r w:rsidR="00843928" w:rsidRPr="00610098">
        <w:rPr>
          <w:sz w:val="26"/>
          <w:szCs w:val="26"/>
        </w:rPr>
        <w:t>.</w:t>
      </w:r>
    </w:p>
    <w:p w:rsidR="00DB68AF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3A5175" w:rsidRPr="00610098" w:rsidRDefault="003A517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FE4" w:rsidRPr="00610098" w:rsidRDefault="00A01FB3" w:rsidP="00610098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</w:t>
      </w:r>
      <w:proofErr w:type="gramStart"/>
      <w:r w:rsidRPr="00610098">
        <w:rPr>
          <w:sz w:val="26"/>
          <w:szCs w:val="26"/>
        </w:rPr>
        <w:t>функций, возложенных на отдел работы с налогоплательщиками государственный налоговый инспектор обязан</w:t>
      </w:r>
      <w:proofErr w:type="gramEnd"/>
      <w:r w:rsidRPr="00610098">
        <w:rPr>
          <w:sz w:val="26"/>
          <w:szCs w:val="26"/>
        </w:rPr>
        <w:t>:</w:t>
      </w:r>
      <w:r w:rsidR="001B7FE4" w:rsidRPr="00610098">
        <w:rPr>
          <w:sz w:val="26"/>
          <w:szCs w:val="26"/>
        </w:rPr>
        <w:t xml:space="preserve"> </w:t>
      </w:r>
    </w:p>
    <w:p w:rsidR="001B7FE4" w:rsidRPr="00610098" w:rsidRDefault="001B7FE4" w:rsidP="00610098">
      <w:pPr>
        <w:ind w:firstLine="72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Исходя из задач и функций</w:t>
      </w:r>
      <w:r w:rsidRPr="00610098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Pr="00610098">
        <w:rPr>
          <w:sz w:val="26"/>
          <w:szCs w:val="26"/>
        </w:rPr>
        <w:t>государственного налогового инспектора</w:t>
      </w:r>
      <w:r w:rsidRPr="00610098">
        <w:rPr>
          <w:bCs/>
          <w:sz w:val="26"/>
          <w:szCs w:val="26"/>
        </w:rPr>
        <w:t xml:space="preserve"> возлагается </w:t>
      </w:r>
      <w:r w:rsidRPr="00610098">
        <w:rPr>
          <w:sz w:val="26"/>
          <w:szCs w:val="26"/>
        </w:rPr>
        <w:t xml:space="preserve">организация  работы по реализации возложенных на отдел </w:t>
      </w:r>
      <w:r w:rsidRPr="00610098">
        <w:rPr>
          <w:bCs/>
          <w:sz w:val="26"/>
          <w:szCs w:val="26"/>
        </w:rPr>
        <w:t>работы с налогоплательщиками</w:t>
      </w:r>
      <w:r w:rsidRPr="00610098">
        <w:rPr>
          <w:sz w:val="26"/>
          <w:szCs w:val="26"/>
        </w:rPr>
        <w:t>, в том числе: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действовать в строгом соответствии с</w:t>
      </w:r>
      <w:r w:rsidRPr="00610098">
        <w:rPr>
          <w:rStyle w:val="apple-converted-space"/>
          <w:bCs/>
          <w:sz w:val="26"/>
          <w:szCs w:val="26"/>
        </w:rPr>
        <w:t> </w:t>
      </w:r>
      <w:hyperlink r:id="rId13" w:history="1">
        <w:r w:rsidRPr="00610098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610098">
        <w:rPr>
          <w:rStyle w:val="apple-converted-space"/>
          <w:bCs/>
          <w:sz w:val="26"/>
          <w:szCs w:val="26"/>
        </w:rPr>
        <w:t> </w:t>
      </w:r>
      <w:r w:rsidRPr="00610098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</w:t>
      </w:r>
      <w:r w:rsidRPr="00610098">
        <w:rPr>
          <w:bCs/>
          <w:sz w:val="26"/>
          <w:szCs w:val="26"/>
        </w:rPr>
        <w:lastRenderedPageBreak/>
        <w:t>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proofErr w:type="gramStart"/>
      <w:r w:rsidRPr="00610098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  <w:proofErr w:type="gramEnd"/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соблюдать правила деловой этики при ответе на устные (в том числе по телефону) и письменные обращения заявителей.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индивидуальное информирование налогоплательщиков на основании обращений в устной форме по телефону (в т. ч. через Контакт-центр)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103.09.01.00.0030);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</w:t>
      </w:r>
      <w:r w:rsidRPr="00B43056">
        <w:rPr>
          <w:rFonts w:ascii="Times New Roman" w:hAnsi="Times New Roman" w:cs="Times New Roman"/>
          <w:iCs/>
          <w:sz w:val="26"/>
          <w:szCs w:val="26"/>
        </w:rPr>
        <w:t>и электронной формах</w:t>
      </w:r>
      <w:r w:rsidRPr="00B43056">
        <w:rPr>
          <w:rFonts w:ascii="Times New Roman" w:hAnsi="Times New Roman" w:cs="Times New Roman"/>
          <w:sz w:val="26"/>
          <w:szCs w:val="26"/>
        </w:rPr>
        <w:t xml:space="preserve"> 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103.09.01.00.0040), на основании запросов в устной форме непосредственно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103.09.01.00.0020);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прием заявлений, формирование и выдачу справок о состоянии задолженности по форме 39-1 и об исполнении задолженности по налогам, пени и штрафам (технологические процессы 103.09.01.00.0050 и 103.09.01.00.0060); 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проводить сверки расчетов налогоплательщика по налогам и сборам, информирование налогоплательщиков о состоянии расчетов по налогам и сборам, информирование об исполнении обязанности по уплате налогов, сборов, пеней, штрафов (технологический процесс 103.06.19.00.0000); 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отчетности, осуществлять направление налогоплательщикам писем и требований о несоответствии бланков налоговой отчетности, требовать от налогоплательщиков устранения выявленных нарушений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proofErr w:type="gramStart"/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визуальный контроль, прием и своевременную регистрацию налоговой и </w:t>
      </w:r>
      <w:hyperlink r:id="rId15" w:tooltip="Бухгалтерская отчетность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бухгалтерской отчетности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налогоплательщиков на бумажном носителе или по установленным форматам в электронном виде, прием и своевременную регистрацию налоговой отчетности налогоплательщиков, представленной по телекоммуникационным каналам связи; Прием налоговой и бухгалтерской отчетности с выездом в другой город, поселение, организацию (технологический процесс 103.06.02.00.0000);</w:t>
      </w:r>
      <w:proofErr w:type="gramEnd"/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подготовку и передачу документов налоговой и бухгалтерской отчетности, представленной на бумажном носителе</w:t>
      </w:r>
      <w:r w:rsidRPr="00B43056">
        <w:rPr>
          <w:rFonts w:ascii="Times New Roman" w:hAnsi="Times New Roman" w:cs="Times New Roman"/>
          <w:bCs/>
          <w:sz w:val="26"/>
          <w:szCs w:val="26"/>
        </w:rPr>
        <w:t xml:space="preserve"> в структурное подразделение  филиала ФКУ «Налог-Сервис», для централизованной обработки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(технологический процесс 103.06.02.02.0020);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регистрировать налогоплательщиков в режиме «Личный кабинет» (технологический процесс 114.02.00.01.0000);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обеспечивать налогоплательщиков необходимой информацией для правильного оформления платежных документов и зачисления на бюджетные счета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налоговых платежей, страховых взносов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056">
        <w:rPr>
          <w:rFonts w:ascii="Times New Roman" w:hAnsi="Times New Roman" w:cs="Times New Roman"/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6" w:tooltip="Воспитательная работа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поддерживать уровень квалификации, достаточного для исполнения своих должностных обязанностей;                  </w:t>
      </w:r>
      <w:proofErr w:type="gramEnd"/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610098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303E22" w:rsidRPr="00610098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sz w:val="26"/>
          <w:szCs w:val="26"/>
          <w:bdr w:val="none" w:sz="0" w:space="0" w:color="auto" w:frame="1"/>
        </w:rPr>
        <w:lastRenderedPageBreak/>
        <w:t xml:space="preserve">осуществлять проверку </w:t>
      </w:r>
      <w:r w:rsidRPr="00610098">
        <w:rPr>
          <w:bCs/>
          <w:sz w:val="26"/>
          <w:szCs w:val="26"/>
        </w:rPr>
        <w:t xml:space="preserve">у налогоплательщика (его представителя), документа, подтверждающего личность и соответствующих полномочий уполномоченного представителя налогоплательщика; 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bCs/>
          <w:sz w:val="26"/>
          <w:szCs w:val="26"/>
        </w:rPr>
        <w:t>проверять, соответствует ли налоговая декларация (расчет) установленной форме (установленному формату)</w:t>
      </w:r>
      <w:r w:rsidR="00CA310B" w:rsidRPr="00610098">
        <w:rPr>
          <w:bCs/>
          <w:sz w:val="26"/>
          <w:szCs w:val="26"/>
        </w:rPr>
        <w:t>.</w:t>
      </w:r>
    </w:p>
    <w:p w:rsidR="00A01FB3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817F9D" w:rsidRPr="00610098">
        <w:rPr>
          <w:rFonts w:ascii="Times New Roman" w:hAnsi="Times New Roman" w:cs="Times New Roman"/>
          <w:sz w:val="26"/>
          <w:szCs w:val="26"/>
        </w:rPr>
        <w:t>осуществляет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610098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610098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610098">
        <w:rPr>
          <w:rFonts w:ascii="Times New Roman" w:hAnsi="Times New Roman" w:cs="Times New Roman"/>
          <w:sz w:val="26"/>
          <w:szCs w:val="26"/>
        </w:rPr>
        <w:t>30.09.2004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610098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610098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</w:t>
      </w:r>
      <w:r w:rsidR="00CA6A67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61009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610098">
        <w:rPr>
          <w:rFonts w:ascii="Times New Roman" w:hAnsi="Times New Roman" w:cs="Times New Roman"/>
          <w:sz w:val="26"/>
          <w:szCs w:val="26"/>
        </w:rPr>
        <w:t>нспекции.</w:t>
      </w:r>
      <w:proofErr w:type="gramEnd"/>
    </w:p>
    <w:p w:rsidR="008A0186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11. </w:t>
      </w:r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>
        <w:rPr>
          <w:rFonts w:ascii="Times New Roman" w:hAnsi="Times New Roman" w:cs="Times New Roman"/>
          <w:sz w:val="26"/>
          <w:szCs w:val="26"/>
        </w:rPr>
        <w:t>: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11357A" w:rsidRDefault="00040605" w:rsidP="00040605">
      <w:pPr>
        <w:tabs>
          <w:tab w:val="left" w:pos="720"/>
          <w:tab w:val="left" w:pos="851"/>
          <w:tab w:val="left" w:pos="1276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.3. за несоблюдение правил внутреннего распорядка,  трудовой   дисциплины;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.4. за недостоверность составляемых отчетов и  информации;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.5. за несоблюдение требований предъявляемых   к ведению документации, используемой для служебного пользования;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.8. за утрату (порчу) имущества и документов, находящихся в ведении отдела работы с налогоплательщиками.</w:t>
      </w:r>
    </w:p>
    <w:p w:rsidR="00817F9D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отдела;</w:t>
      </w:r>
    </w:p>
    <w:p w:rsidR="00F00848" w:rsidRPr="0011357A" w:rsidRDefault="00F00848" w:rsidP="00F00848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места;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11357A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11357A" w:rsidRDefault="00887348" w:rsidP="00887348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организационные вопросы в пределах компетенции отдела.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 и др.</w:t>
      </w:r>
    </w:p>
    <w:p w:rsidR="003436FB" w:rsidRPr="00610098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="00485725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работы с налогоплательщиками;</w:t>
      </w: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113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357A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11357A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11357A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11357A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>в подготовке ответов на обращения граждан и организаций;</w:t>
      </w:r>
    </w:p>
    <w:p w:rsidR="00887348" w:rsidRPr="0011357A" w:rsidRDefault="00887348" w:rsidP="00887348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11357A" w:rsidRDefault="003436FB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87348" w:rsidRPr="0011357A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8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</w:t>
      </w:r>
      <w:proofErr w:type="gramEnd"/>
      <w:r w:rsidRPr="0061009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2002, N 33, ст. 3196; 2009, N 29, ст. 3658), и требований к служебному поведению, установленных </w:t>
      </w:r>
      <w:hyperlink r:id="rId19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610098" w:rsidRDefault="00485725" w:rsidP="0061009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1</w:t>
      </w:r>
      <w:r w:rsidR="00A12933" w:rsidRPr="00610098">
        <w:rPr>
          <w:sz w:val="26"/>
          <w:szCs w:val="26"/>
        </w:rPr>
        <w:t>8</w:t>
      </w:r>
      <w:r w:rsidRPr="00610098">
        <w:rPr>
          <w:sz w:val="26"/>
          <w:szCs w:val="26"/>
        </w:rPr>
        <w:t xml:space="preserve">. </w:t>
      </w:r>
      <w:proofErr w:type="gramStart"/>
      <w:r w:rsidR="00457A1F" w:rsidRPr="00610098">
        <w:rPr>
          <w:sz w:val="26"/>
          <w:szCs w:val="26"/>
        </w:rPr>
        <w:t>В соответствии со своими должностными обязанностями  государственный налоговый инспектор  оказывает виды государственных услуг по</w:t>
      </w:r>
      <w:r w:rsidR="005B56A5" w:rsidRPr="00610098">
        <w:rPr>
          <w:sz w:val="26"/>
          <w:szCs w:val="26"/>
        </w:rPr>
        <w:t xml:space="preserve"> </w:t>
      </w:r>
      <w:r w:rsidR="005C678D" w:rsidRPr="00610098">
        <w:rPr>
          <w:sz w:val="26"/>
          <w:szCs w:val="26"/>
        </w:rPr>
        <w:t xml:space="preserve">бесплатному </w:t>
      </w:r>
      <w:r w:rsidR="005B56A5" w:rsidRPr="00610098">
        <w:rPr>
          <w:sz w:val="26"/>
          <w:szCs w:val="26"/>
        </w:rPr>
        <w:t>и</w:t>
      </w:r>
      <w:r w:rsidR="00457A1F" w:rsidRPr="00610098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</w:t>
      </w:r>
      <w:proofErr w:type="gramEnd"/>
      <w:r w:rsidR="00457A1F" w:rsidRPr="00610098">
        <w:rPr>
          <w:sz w:val="26"/>
          <w:szCs w:val="26"/>
        </w:rPr>
        <w:t xml:space="preserve"> лиц</w:t>
      </w:r>
      <w:r w:rsidR="005E4D9C" w:rsidRPr="00610098">
        <w:rPr>
          <w:sz w:val="26"/>
          <w:szCs w:val="26"/>
        </w:rPr>
        <w:t>:</w:t>
      </w:r>
    </w:p>
    <w:p w:rsidR="005B56A5" w:rsidRPr="00610098" w:rsidRDefault="005B56A5" w:rsidP="0061009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610098">
        <w:rPr>
          <w:sz w:val="26"/>
          <w:szCs w:val="26"/>
          <w:bdr w:val="none" w:sz="0" w:space="0" w:color="auto" w:frame="1"/>
        </w:rPr>
        <w:t>1</w:t>
      </w:r>
      <w:r w:rsidR="00610098">
        <w:rPr>
          <w:sz w:val="26"/>
          <w:szCs w:val="26"/>
          <w:bdr w:val="none" w:sz="0" w:space="0" w:color="auto" w:frame="1"/>
        </w:rPr>
        <w:t>8</w:t>
      </w:r>
      <w:r w:rsidRPr="00610098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lastRenderedPageBreak/>
        <w:t>- Публичное информирование налогоплательщиков посредством размещения информации на официальных сайтах ФНС России, управлений ФНС России, в СМИ, направление информации по ТКС;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проведения семинаров, "</w:t>
      </w:r>
      <w:r w:rsidRPr="00783F14">
        <w:rPr>
          <w:sz w:val="26"/>
          <w:szCs w:val="26"/>
          <w:bdr w:val="none" w:sz="0" w:space="0" w:color="auto" w:frame="1"/>
        </w:rPr>
        <w:t>круглых столов</w:t>
      </w:r>
      <w:r w:rsidRPr="0011357A">
        <w:rPr>
          <w:sz w:val="26"/>
          <w:szCs w:val="26"/>
          <w:bdr w:val="none" w:sz="0" w:space="0" w:color="auto" w:frame="1"/>
        </w:rPr>
        <w:t>" и иных информационно-просветительских и обучающих мероприятий;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1357A">
        <w:rPr>
          <w:sz w:val="26"/>
          <w:szCs w:val="26"/>
          <w:bdr w:val="none" w:sz="0" w:space="0" w:color="auto" w:frame="1"/>
        </w:rPr>
        <w:t>1</w:t>
      </w:r>
      <w:r>
        <w:rPr>
          <w:sz w:val="26"/>
          <w:szCs w:val="26"/>
          <w:bdr w:val="none" w:sz="0" w:space="0" w:color="auto" w:frame="1"/>
        </w:rPr>
        <w:t>8</w:t>
      </w:r>
      <w:r w:rsidRPr="0011357A">
        <w:rPr>
          <w:sz w:val="26"/>
          <w:szCs w:val="26"/>
          <w:bdr w:val="none" w:sz="0" w:space="0" w:color="auto" w:frame="1"/>
        </w:rPr>
        <w:t>.2. Индивидуальное информирование: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устной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>.3.</w:t>
      </w:r>
      <w:r w:rsidR="00AC4CFB">
        <w:rPr>
          <w:spacing w:val="2"/>
          <w:sz w:val="26"/>
          <w:szCs w:val="26"/>
        </w:rPr>
        <w:t xml:space="preserve"> </w:t>
      </w:r>
      <w:r w:rsidRPr="0011357A">
        <w:rPr>
          <w:spacing w:val="2"/>
          <w:sz w:val="26"/>
          <w:szCs w:val="26"/>
        </w:rPr>
        <w:t>Прием налоговых деклараций (расчетов):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заявителем непосредственно;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по почте;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в электронной форме по ТКС.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 xml:space="preserve">.4 Основаниями, при наличии которых государственная услуга не предоставляется, являются </w:t>
      </w:r>
      <w:proofErr w:type="gramStart"/>
      <w:r w:rsidRPr="0011357A">
        <w:rPr>
          <w:spacing w:val="2"/>
          <w:sz w:val="26"/>
          <w:szCs w:val="26"/>
        </w:rPr>
        <w:t>содержащиеся</w:t>
      </w:r>
      <w:proofErr w:type="gramEnd"/>
      <w:r w:rsidRPr="0011357A">
        <w:rPr>
          <w:spacing w:val="2"/>
          <w:sz w:val="26"/>
          <w:szCs w:val="26"/>
        </w:rPr>
        <w:t xml:space="preserve"> в запросах: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представлении сведений, не подлежащих разглашению в соответствии с законодательством Российской Федерации, включая сведения, составляющие государственную, налоговую или иную охраняемую законом тайну, или сведения конфиденциального характера;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подтверждении правильности применения законодательства о налогах и сборах;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проведении экспертиз договоров, учредительных или иных документов, если законодательством Российской Федерации не установлено иное;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 xml:space="preserve">- просьбы о представлении в ходе личных приемов в налоговых органах информации, носящей конфиденциальный характер, в устной форме или в </w:t>
      </w:r>
      <w:r w:rsidRPr="0011357A">
        <w:rPr>
          <w:spacing w:val="2"/>
          <w:sz w:val="26"/>
          <w:szCs w:val="26"/>
        </w:rPr>
        <w:lastRenderedPageBreak/>
        <w:t>письменной форме без представления документов, удостоверяющих личность заявителей (подтверждающих в установленном порядке полномочия уполномоченных представителей заявителей);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нецензурные или оскорбительные выражения, угрозы жизни, здоровью и имуществу должностных лиц налоговых органов и (или) членов их семей;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исправления и (или) повреждения, влекущие невозможность однозначного прочтения запросов;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вопросы, по которым с заявителями в установленном порядке прекращена переписка;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вопрос, на который заявителю многократно (два раза и более) давались ответы в связи с ранее представленными запросами, и при этом в запросе не приводятся новые доводы или обстоятельства, либо представление третьего и последующих экземпляров одного запроса, направленных в различные органы государственной власти.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B703C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B703C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 государственного налогового инспектора оценивается по следующим показателям: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11357A" w:rsidRDefault="00D02D56" w:rsidP="00B703CC">
      <w:pPr>
        <w:pStyle w:val="ConsPlusNormal"/>
        <w:tabs>
          <w:tab w:val="left" w:pos="777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610098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205F6" w:rsidRPr="00610098" w:rsidSect="007833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B7" w:rsidRDefault="00534BB7" w:rsidP="0078337F">
      <w:r>
        <w:separator/>
      </w:r>
    </w:p>
  </w:endnote>
  <w:endnote w:type="continuationSeparator" w:id="0">
    <w:p w:rsidR="00534BB7" w:rsidRDefault="00534BB7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B7" w:rsidRDefault="00534BB7" w:rsidP="0078337F">
      <w:r>
        <w:separator/>
      </w:r>
    </w:p>
  </w:footnote>
  <w:footnote w:type="continuationSeparator" w:id="0">
    <w:p w:rsidR="00534BB7" w:rsidRDefault="00534BB7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98">
          <w:rPr>
            <w:noProof/>
          </w:rPr>
          <w:t>2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641A0"/>
    <w:rsid w:val="000649A1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6A4C"/>
    <w:rsid w:val="001314B3"/>
    <w:rsid w:val="001473A1"/>
    <w:rsid w:val="00156328"/>
    <w:rsid w:val="00176B0B"/>
    <w:rsid w:val="001811B6"/>
    <w:rsid w:val="0018686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C2190"/>
    <w:rsid w:val="002C5A18"/>
    <w:rsid w:val="002D23E7"/>
    <w:rsid w:val="002D5C06"/>
    <w:rsid w:val="002E25FF"/>
    <w:rsid w:val="002F1DF7"/>
    <w:rsid w:val="00303E22"/>
    <w:rsid w:val="00304955"/>
    <w:rsid w:val="00305FB3"/>
    <w:rsid w:val="003436FB"/>
    <w:rsid w:val="00345A9D"/>
    <w:rsid w:val="00364DCD"/>
    <w:rsid w:val="003A5175"/>
    <w:rsid w:val="003B541B"/>
    <w:rsid w:val="003B5E77"/>
    <w:rsid w:val="003E7A86"/>
    <w:rsid w:val="003F7E43"/>
    <w:rsid w:val="00416849"/>
    <w:rsid w:val="00422F68"/>
    <w:rsid w:val="00440116"/>
    <w:rsid w:val="00441E95"/>
    <w:rsid w:val="004558D5"/>
    <w:rsid w:val="00457A1F"/>
    <w:rsid w:val="00482F74"/>
    <w:rsid w:val="0048392A"/>
    <w:rsid w:val="00485725"/>
    <w:rsid w:val="00495B7E"/>
    <w:rsid w:val="0049638A"/>
    <w:rsid w:val="004C7268"/>
    <w:rsid w:val="004D3C92"/>
    <w:rsid w:val="004E13D1"/>
    <w:rsid w:val="0050034F"/>
    <w:rsid w:val="00511A97"/>
    <w:rsid w:val="005225B5"/>
    <w:rsid w:val="005304F6"/>
    <w:rsid w:val="00534BB7"/>
    <w:rsid w:val="005921ED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85487"/>
    <w:rsid w:val="00691A40"/>
    <w:rsid w:val="006A72DC"/>
    <w:rsid w:val="006D29EF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56549"/>
    <w:rsid w:val="0078337F"/>
    <w:rsid w:val="00783F14"/>
    <w:rsid w:val="007A2498"/>
    <w:rsid w:val="007B03BE"/>
    <w:rsid w:val="007C54FD"/>
    <w:rsid w:val="008144F8"/>
    <w:rsid w:val="00817F9D"/>
    <w:rsid w:val="00832106"/>
    <w:rsid w:val="00843928"/>
    <w:rsid w:val="00854970"/>
    <w:rsid w:val="00887348"/>
    <w:rsid w:val="00892634"/>
    <w:rsid w:val="00895181"/>
    <w:rsid w:val="008A0186"/>
    <w:rsid w:val="008B1617"/>
    <w:rsid w:val="008B2CFD"/>
    <w:rsid w:val="008B5F42"/>
    <w:rsid w:val="008D59FE"/>
    <w:rsid w:val="008F269B"/>
    <w:rsid w:val="008F5FB3"/>
    <w:rsid w:val="00907A97"/>
    <w:rsid w:val="00937B02"/>
    <w:rsid w:val="00941D3C"/>
    <w:rsid w:val="0094498B"/>
    <w:rsid w:val="0096566F"/>
    <w:rsid w:val="009825CD"/>
    <w:rsid w:val="00993DC1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C4CFB"/>
    <w:rsid w:val="00AC5F88"/>
    <w:rsid w:val="00AD6DF2"/>
    <w:rsid w:val="00AE4363"/>
    <w:rsid w:val="00AE5871"/>
    <w:rsid w:val="00AE6A6E"/>
    <w:rsid w:val="00AF4494"/>
    <w:rsid w:val="00B174E1"/>
    <w:rsid w:val="00B20EA6"/>
    <w:rsid w:val="00B23598"/>
    <w:rsid w:val="00B2376D"/>
    <w:rsid w:val="00B65817"/>
    <w:rsid w:val="00B703CC"/>
    <w:rsid w:val="00B71507"/>
    <w:rsid w:val="00B91443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42A0F"/>
    <w:rsid w:val="00C7045B"/>
    <w:rsid w:val="00CA310B"/>
    <w:rsid w:val="00CA6A67"/>
    <w:rsid w:val="00CD666A"/>
    <w:rsid w:val="00CE5AB5"/>
    <w:rsid w:val="00CF0A8B"/>
    <w:rsid w:val="00D000E8"/>
    <w:rsid w:val="00D02D56"/>
    <w:rsid w:val="00D03ABB"/>
    <w:rsid w:val="00D107BE"/>
    <w:rsid w:val="00D237AB"/>
    <w:rsid w:val="00D253D5"/>
    <w:rsid w:val="00D54242"/>
    <w:rsid w:val="00D64D69"/>
    <w:rsid w:val="00D72A18"/>
    <w:rsid w:val="00D936C6"/>
    <w:rsid w:val="00DA584D"/>
    <w:rsid w:val="00DA6B07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3960"/>
    <w:rsid w:val="00E5041A"/>
    <w:rsid w:val="00E65098"/>
    <w:rsid w:val="00E71412"/>
    <w:rsid w:val="00E7541A"/>
    <w:rsid w:val="00E9355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A7FABA6521A77DB6076369D153AC8189A59838CD09429D7GA65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uhgalterskaya_otchetnostmz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consultantplus://offline/ref=19DB6254A5BE65187F3ADF4A635FFA4AFA7FAEA5571B77DB6076369D153AC8189A59838CD09428D2GA6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B3F6-E8CD-4E6A-8849-B4487EF2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2020-07-23T04:25:00Z</cp:lastPrinted>
  <dcterms:created xsi:type="dcterms:W3CDTF">2024-07-26T07:45:00Z</dcterms:created>
  <dcterms:modified xsi:type="dcterms:W3CDTF">2024-07-26T07:45:00Z</dcterms:modified>
</cp:coreProperties>
</file>