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2662B0" w:rsidTr="002662B0">
        <w:trPr>
          <w:trHeight w:val="127"/>
        </w:trPr>
        <w:tc>
          <w:tcPr>
            <w:tcW w:w="10632" w:type="dxa"/>
          </w:tcPr>
          <w:p w:rsidR="0085476D" w:rsidRDefault="008F52A5" w:rsidP="002662B0">
            <w:pPr>
              <w:tabs>
                <w:tab w:val="left" w:pos="318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85476D">
              <w:rPr>
                <w:rFonts w:ascii="Times New Roman" w:hAnsi="Times New Roman" w:cs="Times New Roman"/>
                <w:b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58239" behindDoc="1" locked="0" layoutInCell="1" allowOverlap="1" wp14:anchorId="3203679C" wp14:editId="47AAA151">
                  <wp:simplePos x="0" y="0"/>
                  <wp:positionH relativeFrom="column">
                    <wp:posOffset>-276909</wp:posOffset>
                  </wp:positionH>
                  <wp:positionV relativeFrom="paragraph">
                    <wp:posOffset>-527507</wp:posOffset>
                  </wp:positionV>
                  <wp:extent cx="1626829" cy="2110153"/>
                  <wp:effectExtent l="0" t="0" r="0" b="4445"/>
                  <wp:wrapNone/>
                  <wp:docPr id="1026" name="Picture 2" descr="C:\Users\8600-9~1\AppData\Local\Temp\Rar$DIa6728.24573\FNS_logo_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8600-9~1\AppData\Local\Temp\Rar$DIa6728.24573\FNS_logo_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29" cy="211015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476D" w:rsidRPr="0085476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626796" wp14:editId="132CA004">
                      <wp:simplePos x="0" y="0"/>
                      <wp:positionH relativeFrom="column">
                        <wp:posOffset>1108774</wp:posOffset>
                      </wp:positionH>
                      <wp:positionV relativeFrom="paragraph">
                        <wp:posOffset>165267</wp:posOffset>
                      </wp:positionV>
                      <wp:extent cx="5501982" cy="502920"/>
                      <wp:effectExtent l="0" t="0" r="0" b="0"/>
                      <wp:wrapNone/>
                      <wp:docPr id="11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1982" cy="5029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57B2D" w:rsidRPr="00057B2D" w:rsidRDefault="0085476D" w:rsidP="0085476D">
                                  <w:pPr>
                                    <w:pStyle w:val="a6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  <w:iCs/>
                                      <w:color w:val="17365D" w:themeColor="text2" w:themeShade="BF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057B2D">
                                    <w:rPr>
                                      <w:b/>
                                      <w:bCs/>
                                      <w:iCs/>
                                      <w:color w:val="17365D" w:themeColor="text2" w:themeShade="BF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УПРАВЛЕНИЕ ФЕДЕРАЛЬНОЙ НАЛОГОВОЙ СЛУЖБЫ </w:t>
                                  </w:r>
                                </w:p>
                                <w:p w:rsidR="0085476D" w:rsidRPr="00057B2D" w:rsidRDefault="0085476D" w:rsidP="0085476D">
                                  <w:pPr>
                                    <w:pStyle w:val="a6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57B2D">
                                    <w:rPr>
                                      <w:b/>
                                      <w:bCs/>
                                      <w:iCs/>
                                      <w:color w:val="17365D" w:themeColor="text2" w:themeShade="BF"/>
                                      <w:kern w:val="24"/>
                                      <w:sz w:val="26"/>
                                      <w:szCs w:val="26"/>
                                    </w:rPr>
                                    <w:t>ПО ХАНТЫ-МАНСИЙСКОМУ АВТОНОМНОМУ ОКРУГУ-ЮГРЕ</w:t>
                                  </w:r>
                                </w:p>
                              </w:txbxContent>
                            </wps:txbx>
                            <wps:bodyPr wrap="square" lIns="71536" tIns="35768" rIns="71536" bIns="35768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0" o:spid="_x0000_s1026" style="position:absolute;left:0;text-align:left;margin-left:87.3pt;margin-top:13pt;width:433.25pt;height:39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" filled="f" stroked="f">
                      <v:textbox style="mso-fit-shape-to-text:t" inset="1.98711mm,.99356mm,1.98711mm,.99356mm">
                        <w:txbxContent>
                          <w:p w:rsidR="00057B2D" w:rsidRPr="00057B2D" w:rsidRDefault="0085476D" w:rsidP="0085476D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b/>
                                <w:bCs/>
                                <w:iCs/>
                                <w:color w:val="17365D" w:themeColor="text2" w:themeShade="BF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57B2D">
                              <w:rPr>
                                <w:b/>
                                <w:bCs/>
                                <w:iCs/>
                                <w:color w:val="17365D" w:themeColor="text2" w:themeShade="BF"/>
                                <w:kern w:val="24"/>
                                <w:sz w:val="26"/>
                                <w:szCs w:val="26"/>
                              </w:rPr>
                              <w:t xml:space="preserve">УПРАВЛЕНИЕ ФЕДЕРАЛЬНОЙ НАЛОГОВОЙ СЛУЖБЫ </w:t>
                            </w:r>
                          </w:p>
                          <w:p w:rsidR="0085476D" w:rsidRPr="00057B2D" w:rsidRDefault="0085476D" w:rsidP="0085476D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57B2D">
                              <w:rPr>
                                <w:b/>
                                <w:bCs/>
                                <w:iCs/>
                                <w:color w:val="17365D" w:themeColor="text2" w:themeShade="BF"/>
                                <w:kern w:val="24"/>
                                <w:sz w:val="26"/>
                                <w:szCs w:val="26"/>
                              </w:rPr>
                              <w:t>ПО ХАНТЫ-МАНСИЙСКОМУ АВТОНОМНОМУ ОКРУГУ-ЮГРЕ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5476D" w:rsidRDefault="0085476D" w:rsidP="0085476D">
            <w:pPr>
              <w:tabs>
                <w:tab w:val="left" w:pos="318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76D" w:rsidRPr="0085476D" w:rsidRDefault="0085476D" w:rsidP="0085476D">
            <w:pPr>
              <w:pStyle w:val="a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85476D" w:rsidRDefault="0085476D" w:rsidP="0085476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6D">
              <w:rPr>
                <w:rFonts w:ascii="Times New Roman" w:hAnsi="Times New Roman" w:cs="Times New Roman"/>
                <w:b/>
                <w:sz w:val="28"/>
                <w:szCs w:val="28"/>
              </w:rPr>
              <w:t>ПАМЯТКА</w:t>
            </w:r>
          </w:p>
          <w:p w:rsidR="0085476D" w:rsidRPr="0085476D" w:rsidRDefault="0085476D" w:rsidP="0085476D">
            <w:pPr>
              <w:pStyle w:val="a7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2662B0" w:rsidRDefault="002662B0" w:rsidP="0085476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6D">
              <w:rPr>
                <w:rFonts w:ascii="Times New Roman" w:hAnsi="Times New Roman" w:cs="Times New Roman"/>
                <w:b/>
                <w:sz w:val="28"/>
                <w:szCs w:val="28"/>
              </w:rPr>
              <w:t>ОБ АЗАРТНЫХ ИГРАХ</w:t>
            </w:r>
          </w:p>
          <w:p w:rsidR="0085476D" w:rsidRPr="0085476D" w:rsidRDefault="0085476D" w:rsidP="0085476D">
            <w:pPr>
              <w:pStyle w:val="a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2662B0" w:rsidRPr="002662B0" w:rsidRDefault="002662B0" w:rsidP="002662B0">
            <w:pPr>
              <w:tabs>
                <w:tab w:val="left" w:pos="318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62B0">
              <w:rPr>
                <w:rFonts w:ascii="Times New Roman" w:hAnsi="Times New Roman" w:cs="Times New Roman"/>
                <w:sz w:val="25"/>
                <w:szCs w:val="25"/>
              </w:rPr>
              <w:t>Как известно, одним из опасных последствий незаконного игорного бизнеса является развитие психической зависимости - игромании – у лиц, которые приобщились к азартным играм, что представляет опасность общественной нравственности и здоровью населения.</w:t>
            </w:r>
          </w:p>
          <w:p w:rsidR="002662B0" w:rsidRPr="002662B0" w:rsidRDefault="002662B0" w:rsidP="002662B0">
            <w:pPr>
              <w:tabs>
                <w:tab w:val="left" w:pos="318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62B0">
              <w:rPr>
                <w:rFonts w:ascii="Times New Roman" w:hAnsi="Times New Roman" w:cs="Times New Roman"/>
                <w:sz w:val="25"/>
                <w:szCs w:val="25"/>
              </w:rPr>
              <w:t>В целях противодействия негативному явлению Федеральным законом Российской Федерации от 29.12.2006 № 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 (далее – Федеральный закон от 29.12.2006 № 244-ФЗ) игорный бизнес признан незаконным. Кроме того, данным законом даны основные понятия.</w:t>
            </w:r>
          </w:p>
          <w:p w:rsidR="002662B0" w:rsidRPr="002662B0" w:rsidRDefault="002662B0" w:rsidP="002662B0">
            <w:pPr>
              <w:tabs>
                <w:tab w:val="left" w:pos="318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62B0">
              <w:rPr>
                <w:rFonts w:ascii="Times New Roman" w:hAnsi="Times New Roman" w:cs="Times New Roman"/>
                <w:b/>
                <w:sz w:val="25"/>
                <w:szCs w:val="25"/>
              </w:rPr>
              <w:t>Азартная игра</w:t>
            </w:r>
            <w:r w:rsidRPr="002662B0">
              <w:rPr>
                <w:rFonts w:ascii="Times New Roman" w:hAnsi="Times New Roman" w:cs="Times New Roman"/>
                <w:sz w:val="25"/>
                <w:szCs w:val="25"/>
              </w:rPr>
              <w:t xml:space="preserve"> – основанное на риске соглашение о выигрыше, заключенное двумя или несколькими участниками соглашения между собой либо с организатором азартной игры по правилам, установленным организатором азартной игры.</w:t>
            </w:r>
          </w:p>
          <w:p w:rsidR="002662B0" w:rsidRPr="002662B0" w:rsidRDefault="002662B0" w:rsidP="002662B0">
            <w:pPr>
              <w:tabs>
                <w:tab w:val="left" w:pos="318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62B0">
              <w:rPr>
                <w:rFonts w:ascii="Times New Roman" w:hAnsi="Times New Roman" w:cs="Times New Roman"/>
                <w:b/>
                <w:sz w:val="25"/>
                <w:szCs w:val="25"/>
              </w:rPr>
              <w:t>Деятельность по организации и проведению азартных игр</w:t>
            </w:r>
            <w:r w:rsidRPr="002662B0">
              <w:rPr>
                <w:rFonts w:ascii="Times New Roman" w:hAnsi="Times New Roman" w:cs="Times New Roman"/>
                <w:sz w:val="25"/>
                <w:szCs w:val="25"/>
              </w:rPr>
              <w:t xml:space="preserve"> – деятельность по оказанию услуг по заключению и (или) по организации заключения соглашений о выигрыше.</w:t>
            </w:r>
          </w:p>
          <w:p w:rsidR="002662B0" w:rsidRPr="002662B0" w:rsidRDefault="002662B0" w:rsidP="002662B0">
            <w:pPr>
              <w:tabs>
                <w:tab w:val="left" w:pos="318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62B0">
              <w:rPr>
                <w:rFonts w:ascii="Times New Roman" w:hAnsi="Times New Roman" w:cs="Times New Roman"/>
                <w:b/>
                <w:sz w:val="25"/>
                <w:szCs w:val="25"/>
              </w:rPr>
              <w:t>Игровое оборудование</w:t>
            </w:r>
            <w:r w:rsidRPr="002662B0">
              <w:rPr>
                <w:rFonts w:ascii="Times New Roman" w:hAnsi="Times New Roman" w:cs="Times New Roman"/>
                <w:sz w:val="25"/>
                <w:szCs w:val="25"/>
              </w:rPr>
              <w:t xml:space="preserve"> – устройства или приспособления, используемые для проведения азартных игр. Большинство «подпольных» игорных заведений используют контрафактное игорное оборудование, возможность выигрыша на котором практически невозможна.</w:t>
            </w:r>
          </w:p>
          <w:p w:rsidR="002662B0" w:rsidRPr="002662B0" w:rsidRDefault="002662B0" w:rsidP="002662B0">
            <w:pPr>
              <w:tabs>
                <w:tab w:val="left" w:pos="318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62B0">
              <w:rPr>
                <w:rFonts w:ascii="Times New Roman" w:hAnsi="Times New Roman" w:cs="Times New Roman"/>
                <w:sz w:val="25"/>
                <w:szCs w:val="25"/>
              </w:rPr>
              <w:t xml:space="preserve">Создание </w:t>
            </w:r>
            <w:r w:rsidRPr="002662B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игровых зон </w:t>
            </w:r>
            <w:r w:rsidRPr="002662B0">
              <w:rPr>
                <w:rFonts w:ascii="Times New Roman" w:hAnsi="Times New Roman" w:cs="Times New Roman"/>
                <w:sz w:val="25"/>
                <w:szCs w:val="25"/>
              </w:rPr>
              <w:t>допускается только на территориях следующих субъектов Российской Федерации: Республика Крым, Алтайский край, Краснодарский край, Приморский край, Калининградская область.</w:t>
            </w:r>
          </w:p>
          <w:p w:rsidR="002662B0" w:rsidRPr="002662B0" w:rsidRDefault="002662B0" w:rsidP="002662B0">
            <w:pPr>
              <w:tabs>
                <w:tab w:val="left" w:pos="318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62B0">
              <w:rPr>
                <w:rFonts w:ascii="Times New Roman" w:hAnsi="Times New Roman" w:cs="Times New Roman"/>
                <w:sz w:val="25"/>
                <w:szCs w:val="25"/>
              </w:rPr>
              <w:t xml:space="preserve">Деятельность по организации и проведению азартных игр в таких игорных заведениях как </w:t>
            </w:r>
            <w:r w:rsidRPr="002662B0">
              <w:rPr>
                <w:rFonts w:ascii="Times New Roman" w:hAnsi="Times New Roman" w:cs="Times New Roman"/>
                <w:b/>
                <w:sz w:val="25"/>
                <w:szCs w:val="25"/>
              </w:rPr>
              <w:t>букмекерские конторы, тотализаторы</w:t>
            </w:r>
            <w:r w:rsidRPr="002662B0">
              <w:rPr>
                <w:rFonts w:ascii="Times New Roman" w:hAnsi="Times New Roman" w:cs="Times New Roman"/>
                <w:sz w:val="25"/>
                <w:szCs w:val="25"/>
              </w:rPr>
              <w:t xml:space="preserve">, их пунктах приема ставок может быть организована и вне игровых зон, однако </w:t>
            </w:r>
            <w:r w:rsidRPr="002662B0">
              <w:rPr>
                <w:rFonts w:ascii="Times New Roman" w:hAnsi="Times New Roman" w:cs="Times New Roman"/>
                <w:b/>
                <w:sz w:val="25"/>
                <w:szCs w:val="25"/>
              </w:rPr>
              <w:t>исключительно на основании лицензий.</w:t>
            </w:r>
          </w:p>
          <w:p w:rsidR="002662B0" w:rsidRPr="002662B0" w:rsidRDefault="002662B0" w:rsidP="002662B0">
            <w:pPr>
              <w:tabs>
                <w:tab w:val="left" w:pos="318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2662B0">
              <w:rPr>
                <w:rFonts w:ascii="Times New Roman" w:hAnsi="Times New Roman" w:cs="Times New Roman"/>
                <w:sz w:val="25"/>
                <w:szCs w:val="25"/>
              </w:rPr>
              <w:t xml:space="preserve">За незаконную организацию и (или) проведение азартных игр с использованием игрового оборудования вне игорной зоны, либо с использованием информационно-телекоммуникационных сетей, в том числе «Интернет», а также средств связи, в том числе подвижной связи, либо без полученного в установленном порядке разрешения на осуществление деятельности по организации и проведению азартных игр в игорной зоне </w:t>
            </w:r>
            <w:r w:rsidRPr="002662B0">
              <w:rPr>
                <w:rFonts w:ascii="Times New Roman" w:hAnsi="Times New Roman" w:cs="Times New Roman"/>
                <w:b/>
                <w:sz w:val="25"/>
                <w:szCs w:val="25"/>
              </w:rPr>
              <w:t>установлена административная ответственность</w:t>
            </w:r>
            <w:r w:rsidRPr="002662B0">
              <w:rPr>
                <w:rFonts w:ascii="Times New Roman" w:hAnsi="Times New Roman" w:cs="Times New Roman"/>
                <w:sz w:val="25"/>
                <w:szCs w:val="25"/>
              </w:rPr>
              <w:t xml:space="preserve"> для </w:t>
            </w:r>
            <w:r w:rsidRPr="002662B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юридических лиц </w:t>
            </w:r>
            <w:r w:rsidRPr="002662B0">
              <w:rPr>
                <w:rFonts w:ascii="Times New Roman" w:hAnsi="Times New Roman" w:cs="Times New Roman"/>
                <w:sz w:val="25"/>
                <w:szCs w:val="25"/>
              </w:rPr>
              <w:t>по статье</w:t>
            </w:r>
            <w:proofErr w:type="gramEnd"/>
            <w:r w:rsidRPr="002662B0">
              <w:rPr>
                <w:rFonts w:ascii="Times New Roman" w:hAnsi="Times New Roman" w:cs="Times New Roman"/>
                <w:sz w:val="25"/>
                <w:szCs w:val="25"/>
              </w:rPr>
              <w:t xml:space="preserve"> 14.1.1 Кодекса Российской Федерации об административных правонарушениях, предусмотрен штраф в размере от восьмисот тысяч до одного миллиона пятисот тысяч рублей с конфискацией игрового оборудования.</w:t>
            </w:r>
          </w:p>
          <w:p w:rsidR="002662B0" w:rsidRPr="002662B0" w:rsidRDefault="002662B0" w:rsidP="002662B0">
            <w:pPr>
              <w:tabs>
                <w:tab w:val="left" w:pos="318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2662B0">
              <w:rPr>
                <w:rFonts w:ascii="Times New Roman" w:hAnsi="Times New Roman" w:cs="Times New Roman"/>
                <w:sz w:val="25"/>
                <w:szCs w:val="25"/>
              </w:rPr>
              <w:t xml:space="preserve">За незаконные организацию и проведение азартных игр </w:t>
            </w:r>
            <w:r w:rsidRPr="002662B0">
              <w:rPr>
                <w:rFonts w:ascii="Times New Roman" w:hAnsi="Times New Roman" w:cs="Times New Roman"/>
                <w:b/>
                <w:sz w:val="25"/>
                <w:szCs w:val="25"/>
              </w:rPr>
              <w:t>физические лица</w:t>
            </w:r>
            <w:r w:rsidRPr="002662B0">
              <w:rPr>
                <w:rFonts w:ascii="Times New Roman" w:hAnsi="Times New Roman" w:cs="Times New Roman"/>
                <w:sz w:val="25"/>
                <w:szCs w:val="25"/>
              </w:rPr>
              <w:t xml:space="preserve"> подлежат </w:t>
            </w:r>
            <w:r w:rsidRPr="002662B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уголовной ответственности </w:t>
            </w:r>
            <w:r w:rsidRPr="002662B0">
              <w:rPr>
                <w:rFonts w:ascii="Times New Roman" w:hAnsi="Times New Roman" w:cs="Times New Roman"/>
                <w:sz w:val="25"/>
                <w:szCs w:val="25"/>
              </w:rPr>
              <w:t>по статье 171.2 Уголовного кодекса Российской Федерации, согласно которой незаконные организация или проведение азартных игр с использованием игрового оборудования вне игорной зоны, наказываются штрафом в размере от 300 тысяч до 500 тысяч рублей или в размере заработной платы или иного дохода осужденного за период от одного года до</w:t>
            </w:r>
            <w:proofErr w:type="gramEnd"/>
            <w:r w:rsidRPr="002662B0">
              <w:rPr>
                <w:rFonts w:ascii="Times New Roman" w:hAnsi="Times New Roman" w:cs="Times New Roman"/>
                <w:sz w:val="25"/>
                <w:szCs w:val="25"/>
              </w:rPr>
              <w:t xml:space="preserve"> трех лет, либо обязательными работами на срок от 180 до 240 часов, либо ограничением свободы на срок до 4 лет, либо лишением свободы на срок до 2 лет.</w:t>
            </w:r>
          </w:p>
          <w:p w:rsidR="002662B0" w:rsidRPr="002662B0" w:rsidRDefault="002662B0" w:rsidP="002662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2662B0">
              <w:rPr>
                <w:rFonts w:ascii="Times New Roman" w:hAnsi="Times New Roman" w:cs="Times New Roman"/>
                <w:sz w:val="25"/>
                <w:szCs w:val="25"/>
              </w:rPr>
              <w:t>За те же деяния, совершенные группой лиц по предварительному сговору, организованной группой лиц, сопряженные с привлечением дохода в крупном размере (свыше 1 500 000 рублей) или особо крупном ра</w:t>
            </w:r>
            <w:r w:rsidR="00057B2D">
              <w:rPr>
                <w:rFonts w:ascii="Times New Roman" w:hAnsi="Times New Roman" w:cs="Times New Roman"/>
                <w:sz w:val="25"/>
                <w:szCs w:val="25"/>
              </w:rPr>
              <w:t xml:space="preserve">змере (свыше 6 000 000 рублей) </w:t>
            </w:r>
            <w:r w:rsidRPr="002662B0">
              <w:rPr>
                <w:rFonts w:ascii="Times New Roman" w:hAnsi="Times New Roman" w:cs="Times New Roman"/>
                <w:sz w:val="25"/>
                <w:szCs w:val="25"/>
              </w:rPr>
              <w:t>либо совершенные лицом с использованием своего служебного положения, предусмотрено максимальное наказание в размере до 1 500 000 рублей либо лишением свободы на срок до 6 лет</w:t>
            </w:r>
            <w:proofErr w:type="gramEnd"/>
            <w:r w:rsidRPr="002662B0">
              <w:rPr>
                <w:rFonts w:ascii="Times New Roman" w:hAnsi="Times New Roman" w:cs="Times New Roman"/>
                <w:sz w:val="25"/>
                <w:szCs w:val="25"/>
              </w:rPr>
              <w:t xml:space="preserve"> со штрафом в размере до 1 000 000 рублей.</w:t>
            </w:r>
          </w:p>
          <w:p w:rsidR="002662B0" w:rsidRPr="002662B0" w:rsidRDefault="002662B0" w:rsidP="002662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62B0">
              <w:rPr>
                <w:rFonts w:ascii="Times New Roman" w:hAnsi="Times New Roman" w:cs="Times New Roman"/>
                <w:sz w:val="25"/>
                <w:szCs w:val="25"/>
              </w:rPr>
              <w:t xml:space="preserve">Необходимо обратить внимание на то, что установка незаконного игорного оборудования на территории торгово-развлекательных учреждений, иных мест общего пользования </w:t>
            </w:r>
            <w:r w:rsidRPr="002662B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недопустима. Предприниматели и представители администрации учреждений, владельцы помещений, давшие согласие или не препятствовавшие установке такого оборудования, могут быть привлечены к уголовной ответственности за соучастие в организации игорной деятельности.</w:t>
            </w:r>
          </w:p>
          <w:p w:rsidR="002662B0" w:rsidRPr="002662B0" w:rsidRDefault="002662B0" w:rsidP="002662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2662B0">
              <w:rPr>
                <w:rFonts w:ascii="Times New Roman" w:hAnsi="Times New Roman" w:cs="Times New Roman"/>
                <w:sz w:val="25"/>
                <w:szCs w:val="25"/>
              </w:rPr>
              <w:t xml:space="preserve">В случае выявления гражданином на территории </w:t>
            </w:r>
            <w:r w:rsidRPr="002662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Ханты-Мансийского автономного округа – Югры признаков незаконного проведения азартных игр с использованием игрового оборудования вне игорной зоны либо с использованием информационно-телекоммуникационных сетей, в том числе сети «Интернет», а также средств связи, в том числе подвижной связи, информировать территориальные </w:t>
            </w:r>
            <w:r w:rsidRPr="002662B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органы внутренних дел</w:t>
            </w:r>
            <w:r w:rsidRPr="002662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УМВД России по Ханты-Мансийскому автономному округу – Югре.</w:t>
            </w:r>
            <w:proofErr w:type="gramEnd"/>
          </w:p>
          <w:p w:rsidR="002662B0" w:rsidRPr="002662B0" w:rsidRDefault="002662B0" w:rsidP="002662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  <w:lang w:eastAsia="ru-RU"/>
              </w:rPr>
            </w:pPr>
          </w:p>
          <w:p w:rsidR="002662B0" w:rsidRPr="002662B0" w:rsidRDefault="002662B0" w:rsidP="002662B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662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Налоговые органы осуществляют лицензионный </w:t>
            </w:r>
            <w:proofErr w:type="gramStart"/>
            <w:r w:rsidRPr="002662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контроль за</w:t>
            </w:r>
            <w:proofErr w:type="gramEnd"/>
            <w:r w:rsidRPr="002662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деятельностью и проведением азартных игр в букмекерских конторах и тотализаторах. Лицензирование деятельности осуществляет ФНС России.  Широкий спектр информации в данной сфере можно получить на официальном сайте ФНС России (</w:t>
            </w:r>
            <w:hyperlink r:id="rId7" w:history="1">
              <w:r w:rsidRPr="002662B0">
                <w:rPr>
                  <w:rStyle w:val="a3"/>
                  <w:rFonts w:ascii="Times New Roman" w:eastAsia="Times New Roman" w:hAnsi="Times New Roman" w:cs="Times New Roman"/>
                  <w:color w:val="auto"/>
                  <w:sz w:val="25"/>
                  <w:szCs w:val="25"/>
                  <w:u w:val="none"/>
                  <w:lang w:val="en-US" w:eastAsia="ru-RU"/>
                </w:rPr>
                <w:t>www</w:t>
              </w:r>
              <w:r w:rsidRPr="002662B0">
                <w:rPr>
                  <w:rStyle w:val="a3"/>
                  <w:rFonts w:ascii="Times New Roman" w:eastAsia="Times New Roman" w:hAnsi="Times New Roman" w:cs="Times New Roman"/>
                  <w:color w:val="auto"/>
                  <w:sz w:val="25"/>
                  <w:szCs w:val="25"/>
                  <w:u w:val="none"/>
                  <w:lang w:eastAsia="ru-RU"/>
                </w:rPr>
                <w:t>.</w:t>
              </w:r>
              <w:proofErr w:type="spellStart"/>
              <w:r w:rsidRPr="002662B0">
                <w:rPr>
                  <w:rStyle w:val="a3"/>
                  <w:rFonts w:ascii="Times New Roman" w:eastAsia="Times New Roman" w:hAnsi="Times New Roman" w:cs="Times New Roman"/>
                  <w:color w:val="auto"/>
                  <w:sz w:val="25"/>
                  <w:szCs w:val="25"/>
                  <w:u w:val="none"/>
                  <w:lang w:val="en-US" w:eastAsia="ru-RU"/>
                </w:rPr>
                <w:t>nalog</w:t>
              </w:r>
              <w:proofErr w:type="spellEnd"/>
              <w:r w:rsidRPr="002662B0">
                <w:rPr>
                  <w:rStyle w:val="a3"/>
                  <w:rFonts w:ascii="Times New Roman" w:eastAsia="Times New Roman" w:hAnsi="Times New Roman" w:cs="Times New Roman"/>
                  <w:color w:val="auto"/>
                  <w:sz w:val="25"/>
                  <w:szCs w:val="25"/>
                  <w:u w:val="none"/>
                  <w:lang w:eastAsia="ru-RU"/>
                </w:rPr>
                <w:t>.</w:t>
              </w:r>
              <w:proofErr w:type="spellStart"/>
              <w:r w:rsidRPr="002662B0">
                <w:rPr>
                  <w:rStyle w:val="a3"/>
                  <w:rFonts w:ascii="Times New Roman" w:eastAsia="Times New Roman" w:hAnsi="Times New Roman" w:cs="Times New Roman"/>
                  <w:color w:val="auto"/>
                  <w:sz w:val="25"/>
                  <w:szCs w:val="25"/>
                  <w:u w:val="none"/>
                  <w:lang w:val="en-US" w:eastAsia="ru-RU"/>
                </w:rPr>
                <w:t>ru</w:t>
              </w:r>
              <w:proofErr w:type="spellEnd"/>
            </w:hyperlink>
            <w:r w:rsidRPr="002662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 в разделе иные функции ФНС России/</w:t>
            </w:r>
            <w:proofErr w:type="spellStart"/>
            <w:r w:rsidRPr="002662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Госрегулируемые</w:t>
            </w:r>
            <w:proofErr w:type="spellEnd"/>
            <w:r w:rsidRPr="002662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виды деятельности, в том числе:</w:t>
            </w:r>
          </w:p>
          <w:p w:rsidR="002662B0" w:rsidRPr="002662B0" w:rsidRDefault="002662B0" w:rsidP="002662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662B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- сведения о получателях официальной лицензии на организацию и проведение азартных игр, в том числе в сети «Интернет»; </w:t>
            </w:r>
          </w:p>
          <w:p w:rsidR="002662B0" w:rsidRPr="002662B0" w:rsidRDefault="002662B0" w:rsidP="002662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662B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- наличие информации о перечне лиц, в отношении которых имеются сведения об осуществлении ими деятельности по организации и проведению азартных игр с нарушением законодательства РФ.</w:t>
            </w:r>
          </w:p>
          <w:p w:rsidR="002662B0" w:rsidRPr="002662B0" w:rsidRDefault="002662B0" w:rsidP="002662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662B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Организаторами азартных игр выступают исключительно юридические лица, зарегистрированные в установленном порядке на территории Российской Федерации.</w:t>
            </w:r>
          </w:p>
          <w:p w:rsidR="002662B0" w:rsidRPr="002662B0" w:rsidRDefault="002662B0" w:rsidP="002662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662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Основными видами нарушений в сфере организации азартных игр в букмекерских конторах и тотализаторах являются нарушения статьи 15 </w:t>
            </w:r>
            <w:r w:rsidRPr="002662B0">
              <w:rPr>
                <w:rFonts w:ascii="Times New Roman" w:hAnsi="Times New Roman" w:cs="Times New Roman"/>
                <w:sz w:val="25"/>
                <w:szCs w:val="25"/>
              </w:rPr>
              <w:t>Федерального закона от 29.12.2006 № 244-ФЗ</w:t>
            </w:r>
            <w:r w:rsidRPr="002662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согласно которой запрещено осуществлять данную деятельность:</w:t>
            </w:r>
          </w:p>
          <w:p w:rsidR="002662B0" w:rsidRPr="002662B0" w:rsidRDefault="002662B0" w:rsidP="002662B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62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r w:rsidRPr="002662B0">
              <w:rPr>
                <w:rFonts w:ascii="Times New Roman" w:hAnsi="Times New Roman" w:cs="Times New Roman"/>
                <w:sz w:val="25"/>
                <w:szCs w:val="25"/>
              </w:rPr>
              <w:t xml:space="preserve"> в объектах жилищного фонда, объектах незавершенного строительства, во временных постройках, в киосках, под навесами и в других подобных постройках;</w:t>
            </w:r>
          </w:p>
          <w:p w:rsidR="002662B0" w:rsidRPr="002662B0" w:rsidRDefault="002662B0" w:rsidP="002662B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62B0">
              <w:rPr>
                <w:rFonts w:ascii="Times New Roman" w:hAnsi="Times New Roman" w:cs="Times New Roman"/>
                <w:sz w:val="25"/>
                <w:szCs w:val="25"/>
              </w:rPr>
              <w:t>- в зданиях, строениях, сооружениях, в которых расположены детские, образовательные, медицинские, санаторно-курортные учреждения;</w:t>
            </w:r>
          </w:p>
          <w:p w:rsidR="002662B0" w:rsidRPr="002662B0" w:rsidRDefault="002662B0" w:rsidP="002662B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62B0">
              <w:rPr>
                <w:rFonts w:ascii="Times New Roman" w:hAnsi="Times New Roman" w:cs="Times New Roman"/>
                <w:sz w:val="25"/>
                <w:szCs w:val="25"/>
              </w:rPr>
              <w:t>- в зданиях, строениях, сооружениях автовокзалов, железнодорожных вокзалов, речных вокзалов, речных портов, аэропортов, на станциях и остановках всех видов общественного транспорта (транспорта общего пользования) городского и пригородного сообщения и т.д.</w:t>
            </w:r>
          </w:p>
          <w:p w:rsidR="002662B0" w:rsidRPr="002662B0" w:rsidRDefault="002662B0" w:rsidP="002662B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62B0">
              <w:rPr>
                <w:rFonts w:ascii="Times New Roman" w:hAnsi="Times New Roman" w:cs="Times New Roman"/>
                <w:sz w:val="25"/>
                <w:szCs w:val="25"/>
              </w:rPr>
              <w:t xml:space="preserve">Также одним из видов нарушений лицензионных требований, предъявляемых к организаторам азартных игр </w:t>
            </w:r>
            <w:r w:rsidRPr="002662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букмекерских конторах и тотализаторах, является проведение данных игр </w:t>
            </w:r>
            <w:r w:rsidRPr="002662B0">
              <w:rPr>
                <w:rFonts w:ascii="Times New Roman" w:hAnsi="Times New Roman" w:cs="Times New Roman"/>
                <w:sz w:val="25"/>
                <w:szCs w:val="25"/>
              </w:rPr>
              <w:t>с использованием сети «Интернет» и иных сре</w:t>
            </w:r>
            <w:proofErr w:type="gramStart"/>
            <w:r w:rsidRPr="002662B0">
              <w:rPr>
                <w:rFonts w:ascii="Times New Roman" w:hAnsi="Times New Roman" w:cs="Times New Roman"/>
                <w:sz w:val="25"/>
                <w:szCs w:val="25"/>
              </w:rPr>
              <w:t>дств св</w:t>
            </w:r>
            <w:proofErr w:type="gramEnd"/>
            <w:r w:rsidRPr="002662B0">
              <w:rPr>
                <w:rFonts w:ascii="Times New Roman" w:hAnsi="Times New Roman" w:cs="Times New Roman"/>
                <w:sz w:val="25"/>
                <w:szCs w:val="25"/>
              </w:rPr>
              <w:t>язи.</w:t>
            </w:r>
          </w:p>
          <w:p w:rsidR="002662B0" w:rsidRPr="002662B0" w:rsidRDefault="002662B0" w:rsidP="002662B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2662B0">
              <w:rPr>
                <w:rFonts w:ascii="Times New Roman" w:hAnsi="Times New Roman" w:cs="Times New Roman"/>
                <w:sz w:val="25"/>
                <w:szCs w:val="25"/>
              </w:rPr>
              <w:t>В целях пресечения проведения азартных игр в сети «Интернет», создана единая автоматизированная информационная система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(далее – Единый реестр). Установить фа</w:t>
            </w:r>
            <w:proofErr w:type="gramStart"/>
            <w:r w:rsidRPr="002662B0">
              <w:rPr>
                <w:rFonts w:ascii="Times New Roman" w:hAnsi="Times New Roman" w:cs="Times New Roman"/>
                <w:sz w:val="25"/>
                <w:szCs w:val="25"/>
              </w:rPr>
              <w:t>кт вкл</w:t>
            </w:r>
            <w:proofErr w:type="gramEnd"/>
            <w:r w:rsidRPr="002662B0">
              <w:rPr>
                <w:rFonts w:ascii="Times New Roman" w:hAnsi="Times New Roman" w:cs="Times New Roman"/>
                <w:sz w:val="25"/>
                <w:szCs w:val="25"/>
              </w:rPr>
              <w:t>ючения/</w:t>
            </w:r>
            <w:proofErr w:type="spellStart"/>
            <w:r w:rsidRPr="002662B0">
              <w:rPr>
                <w:rFonts w:ascii="Times New Roman" w:hAnsi="Times New Roman" w:cs="Times New Roman"/>
                <w:sz w:val="25"/>
                <w:szCs w:val="25"/>
              </w:rPr>
              <w:t>невключения</w:t>
            </w:r>
            <w:proofErr w:type="spellEnd"/>
            <w:r w:rsidRPr="002662B0">
              <w:rPr>
                <w:rFonts w:ascii="Times New Roman" w:hAnsi="Times New Roman" w:cs="Times New Roman"/>
                <w:sz w:val="25"/>
                <w:szCs w:val="25"/>
              </w:rPr>
              <w:t xml:space="preserve"> доменного имени (указателя страницы сайта в сети «Интернет», сетевого адреса, позволяющего идентифицировать сайт в сети «Интернет»), возможно в Едином реестре на сайте </w:t>
            </w:r>
            <w:proofErr w:type="spellStart"/>
            <w:r w:rsidRPr="002662B0">
              <w:rPr>
                <w:rFonts w:ascii="Times New Roman" w:hAnsi="Times New Roman" w:cs="Times New Roman"/>
                <w:sz w:val="25"/>
                <w:szCs w:val="25"/>
              </w:rPr>
              <w:t>Роскомнадзора</w:t>
            </w:r>
            <w:proofErr w:type="spellEnd"/>
            <w:r w:rsidRPr="002662B0">
              <w:rPr>
                <w:rFonts w:ascii="Times New Roman" w:hAnsi="Times New Roman" w:cs="Times New Roman"/>
                <w:sz w:val="25"/>
                <w:szCs w:val="25"/>
              </w:rPr>
              <w:t xml:space="preserve"> http://eais.rkn.gov.ru.</w:t>
            </w:r>
          </w:p>
          <w:p w:rsidR="002662B0" w:rsidRPr="002662B0" w:rsidRDefault="002662B0" w:rsidP="002662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662B0">
              <w:rPr>
                <w:rFonts w:ascii="Times New Roman" w:hAnsi="Times New Roman" w:cs="Times New Roman"/>
                <w:sz w:val="25"/>
                <w:szCs w:val="25"/>
              </w:rPr>
              <w:t xml:space="preserve">В случае выявления гражданином на территории </w:t>
            </w:r>
            <w:r w:rsidRPr="002662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Ханты-Мансийского автономного округа – Югры признаков нарушений лицензионного контроля организатором азартных игр в букмекерских конторах или пунктах приема ставок, необходимо проинформировать территориальные налоговые </w:t>
            </w:r>
            <w:r w:rsidRPr="002662B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органы </w:t>
            </w:r>
            <w:r w:rsidRPr="002662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Ханты-Мансийского автономного округа – Югры.</w:t>
            </w:r>
          </w:p>
          <w:p w:rsidR="002662B0" w:rsidRDefault="002662B0" w:rsidP="008547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662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 нарушение лицензионных требований, установленных </w:t>
            </w:r>
            <w:r w:rsidRPr="002662B0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Федеральным законом от 29.12.2006 № 244-ФЗ, к организаторам азартных игр </w:t>
            </w:r>
            <w:r w:rsidRPr="002662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букмекерских конторах и тотализаторах, предусмотрена административная ответственность частями 3-5 статьи 14.1.1 и статьи 14.1.1-1 Кодекса Российской Федерации об административных правонарушениях, в виде штрафа в размере от 300 тысяч рублей до </w:t>
            </w:r>
            <w:r w:rsidRPr="002662B0">
              <w:rPr>
                <w:rFonts w:ascii="Times New Roman" w:hAnsi="Times New Roman" w:cs="Times New Roman"/>
                <w:sz w:val="25"/>
                <w:szCs w:val="25"/>
              </w:rPr>
              <w:t>1 миллиона рублей или административное приостановление деятельности на срок до девяноста суток, в зависимости</w:t>
            </w:r>
            <w:proofErr w:type="gramEnd"/>
            <w:r w:rsidRPr="002662B0">
              <w:rPr>
                <w:rFonts w:ascii="Times New Roman" w:hAnsi="Times New Roman" w:cs="Times New Roman"/>
                <w:sz w:val="25"/>
                <w:szCs w:val="25"/>
              </w:rPr>
              <w:t xml:space="preserve"> от состава совершенного деяния.</w:t>
            </w:r>
          </w:p>
        </w:tc>
      </w:tr>
    </w:tbl>
    <w:p w:rsidR="00F9505E" w:rsidRPr="0085476D" w:rsidRDefault="00F9505E" w:rsidP="008547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sectPr w:rsidR="00F9505E" w:rsidRPr="0085476D" w:rsidSect="002662B0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1A"/>
    <w:rsid w:val="00035094"/>
    <w:rsid w:val="0004142F"/>
    <w:rsid w:val="00057B2D"/>
    <w:rsid w:val="000A5DD4"/>
    <w:rsid w:val="000C551A"/>
    <w:rsid w:val="001017EA"/>
    <w:rsid w:val="00114381"/>
    <w:rsid w:val="00233502"/>
    <w:rsid w:val="002662B0"/>
    <w:rsid w:val="002916DD"/>
    <w:rsid w:val="002B28A7"/>
    <w:rsid w:val="00325DDF"/>
    <w:rsid w:val="0034567B"/>
    <w:rsid w:val="00353DB9"/>
    <w:rsid w:val="003A0D53"/>
    <w:rsid w:val="00431421"/>
    <w:rsid w:val="004567D7"/>
    <w:rsid w:val="00532A8E"/>
    <w:rsid w:val="00536F66"/>
    <w:rsid w:val="00546ABA"/>
    <w:rsid w:val="005841C9"/>
    <w:rsid w:val="00697A4A"/>
    <w:rsid w:val="006B01AA"/>
    <w:rsid w:val="006D4668"/>
    <w:rsid w:val="00724BF8"/>
    <w:rsid w:val="007B61FE"/>
    <w:rsid w:val="007E3713"/>
    <w:rsid w:val="0085476D"/>
    <w:rsid w:val="00894563"/>
    <w:rsid w:val="008C08BC"/>
    <w:rsid w:val="008F52A5"/>
    <w:rsid w:val="00906C33"/>
    <w:rsid w:val="009216FD"/>
    <w:rsid w:val="00926682"/>
    <w:rsid w:val="009D192C"/>
    <w:rsid w:val="00A077A8"/>
    <w:rsid w:val="00C01DDC"/>
    <w:rsid w:val="00C34283"/>
    <w:rsid w:val="00C554D4"/>
    <w:rsid w:val="00C55B7B"/>
    <w:rsid w:val="00C8313E"/>
    <w:rsid w:val="00CD0AC5"/>
    <w:rsid w:val="00D20DF1"/>
    <w:rsid w:val="00D2558F"/>
    <w:rsid w:val="00D87FF7"/>
    <w:rsid w:val="00ED2D9B"/>
    <w:rsid w:val="00F9505E"/>
    <w:rsid w:val="00F9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5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92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547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547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5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92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547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547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alo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9479B-747B-4E2F-8D99-D686F4C2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 Максим Викторович</dc:creator>
  <cp:lastModifiedBy>Паклина Светлана Викторовна</cp:lastModifiedBy>
  <cp:revision>2</cp:revision>
  <cp:lastPrinted>2019-08-26T06:14:00Z</cp:lastPrinted>
  <dcterms:created xsi:type="dcterms:W3CDTF">2022-04-11T14:18:00Z</dcterms:created>
  <dcterms:modified xsi:type="dcterms:W3CDTF">2022-04-11T14:18:00Z</dcterms:modified>
</cp:coreProperties>
</file>