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5" w:rsidRP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 </w:t>
      </w:r>
    </w:p>
    <w:p w:rsidR="00326BB5" w:rsidRP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таршего государственного налогового инспектора</w:t>
      </w:r>
    </w:p>
    <w:p w:rsidR="00326BB5" w:rsidRP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</w:t>
      </w: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налогообложения имущества и доходов физических лиц </w:t>
      </w:r>
    </w:p>
    <w:p w:rsidR="00326BB5" w:rsidRP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администрирования страховых взносов</w:t>
      </w:r>
    </w:p>
    <w:p w:rsid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УФНС России по Ханты-Мансийскому автономному округу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Югре</w:t>
      </w:r>
    </w:p>
    <w:p w:rsid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Литвиновой Марине Робертовны</w:t>
      </w:r>
    </w:p>
    <w:p w:rsidR="00326BB5" w:rsidRPr="00326BB5" w:rsidRDefault="00326BB5" w:rsidP="00326B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5527" w:rsidRPr="00987C6C" w:rsidRDefault="00345527" w:rsidP="00B20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B78C4" w:rsidRPr="00987C6C">
        <w:rPr>
          <w:rFonts w:ascii="Times New Roman" w:hAnsi="Times New Roman" w:cs="Times New Roman"/>
          <w:b/>
          <w:sz w:val="28"/>
          <w:szCs w:val="28"/>
        </w:rPr>
        <w:tab/>
      </w:r>
      <w:r w:rsidR="00B64067" w:rsidRPr="00987C6C">
        <w:rPr>
          <w:rFonts w:ascii="Times New Roman" w:hAnsi="Times New Roman" w:cs="Times New Roman"/>
          <w:b/>
          <w:sz w:val="28"/>
          <w:szCs w:val="28"/>
        </w:rPr>
        <w:t>Налогообложение имущественных налогов с физических лиц в 2022 году</w:t>
      </w:r>
    </w:p>
    <w:p w:rsidR="00154669" w:rsidRDefault="00154669" w:rsidP="00B2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BF5" w:rsidRPr="00126BF5" w:rsidRDefault="00DF057B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</w:t>
      </w:r>
      <w:r w:rsidR="00126BF5"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налоговые органы не позднее 30 дней до наступления срока уплаты по 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</w:t>
      </w:r>
      <w:bookmarkStart w:id="0" w:name="_GoBack"/>
      <w:bookmarkEnd w:id="0"/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>, земельно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F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имущество физических лиц</w:t>
      </w:r>
      <w:r w:rsidR="00126BF5"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направляют </w:t>
      </w:r>
      <w:proofErr w:type="gramStart"/>
      <w:r w:rsidR="00126BF5"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налогоплательщикам-физиче</w:t>
      </w:r>
      <w:r w:rsidR="0011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</w:t>
      </w:r>
      <w:proofErr w:type="gramEnd"/>
      <w:r w:rsidR="0011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 налоговые уведомления</w:t>
      </w:r>
      <w:r w:rsidR="00126BF5"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уплаты налогов. </w:t>
      </w:r>
    </w:p>
    <w:p w:rsidR="00D2357F" w:rsidRPr="00AA2E35" w:rsidRDefault="00126BF5" w:rsidP="00AA2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Налоговое уведомление</w:t>
      </w: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сведения для оплаты указанных в нем налогов (QR-код, штрих-код, УИН, банковские реквизиты платежа). </w:t>
      </w:r>
    </w:p>
    <w:p w:rsidR="00126BF5" w:rsidRPr="00126BF5" w:rsidRDefault="00126BF5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126BF5" w:rsidRDefault="00126BF5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Указанный перерасчет не осуществляется, если влечет увеличение ранее уплаченных сумм земельного налога и налога на имущество физических лиц (с 01.07.2021 данное правило распространяется и на транспортный налог).</w:t>
      </w:r>
    </w:p>
    <w:p w:rsidR="00126BF5" w:rsidRPr="00555C40" w:rsidRDefault="00126BF5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</w:t>
      </w:r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</w:t>
      </w:r>
      <w:proofErr w:type="gramStart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выгрузки уведомления в личный кабинет, почтой оно не направляется. Особо хотел бы обратить внимание, что портал </w:t>
      </w:r>
      <w:proofErr w:type="spellStart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личный кабинет налогоплательщика это разные сервисы. Н</w:t>
      </w:r>
      <w:r w:rsidR="002E62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портале </w:t>
      </w:r>
      <w:proofErr w:type="spellStart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отражается только </w:t>
      </w:r>
      <w:r w:rsidR="002E62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задолженность</w:t>
      </w:r>
      <w:r w:rsidR="00555C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6FE" w:rsidRDefault="00C576FE" w:rsidP="00C57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Налогоплательщик (его законный или уполномоченный представитель) вправе получить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не позднее пяти дней </w:t>
      </w:r>
      <w:r w:rsidRPr="00C57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</w:t>
      </w:r>
    </w:p>
    <w:p w:rsidR="00114EC6" w:rsidRPr="002D060A" w:rsidRDefault="00114EC6" w:rsidP="0011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отметить, что в случае если по объекту налогообложения отсутствует сумма к уплате (100% льгота, переплата), то данный объект налогообложения не включается в сводное уведомление.</w:t>
      </w:r>
    </w:p>
    <w:p w:rsidR="00126BF5" w:rsidRDefault="00126BF5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Налоговое увед</w:t>
      </w:r>
      <w:r w:rsidR="00AA2E35">
        <w:rPr>
          <w:rFonts w:ascii="Times New Roman" w:eastAsia="Times New Roman" w:hAnsi="Times New Roman" w:cs="Times New Roman"/>
          <w:sz w:val="28"/>
          <w:szCs w:val="24"/>
          <w:lang w:eastAsia="ru-RU"/>
        </w:rPr>
        <w:t>омление за налоговый период 2021</w:t>
      </w: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должно быть исполнено (налоги </w:t>
      </w:r>
      <w:r w:rsidR="00FA6B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нему</w:t>
      </w: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оплачены) не позднее 1 декабря 2</w:t>
      </w:r>
      <w:r w:rsidR="00AA2E35">
        <w:rPr>
          <w:rFonts w:ascii="Times New Roman" w:eastAsia="Times New Roman" w:hAnsi="Times New Roman" w:cs="Times New Roman"/>
          <w:sz w:val="28"/>
          <w:szCs w:val="24"/>
          <w:lang w:eastAsia="ru-RU"/>
        </w:rPr>
        <w:t>022</w:t>
      </w:r>
      <w:r w:rsidRPr="0012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114EC6" w:rsidRDefault="00FD2B7B" w:rsidP="0011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по округу </w:t>
      </w:r>
      <w:r w:rsidR="00F37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будет направлено </w:t>
      </w:r>
      <w:r w:rsidR="00FA5C69" w:rsidRP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801 893 </w:t>
      </w:r>
      <w:r w:rsidR="00F371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налоговых уведомлений, что на 12,7% больше количества направленных налоговых уведомлений в 2021 году.</w:t>
      </w:r>
      <w:r w:rsidR="0064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с каждым годом увеличивается доля налоговых уведомлений, </w:t>
      </w:r>
      <w:r w:rsidR="00987C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выгруженных</w:t>
      </w:r>
      <w:r w:rsidR="0064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личный кабинет </w:t>
      </w:r>
      <w:r w:rsidR="006472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налогоплательщиков. </w:t>
      </w:r>
      <w:r w:rsid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2022 году доля составляет 58,5</w:t>
      </w:r>
      <w:r w:rsidR="00647224">
        <w:rPr>
          <w:rFonts w:ascii="Times New Roman" w:eastAsia="Times New Roman" w:hAnsi="Times New Roman" w:cs="Times New Roman"/>
          <w:sz w:val="28"/>
          <w:szCs w:val="24"/>
          <w:lang w:eastAsia="ru-RU"/>
        </w:rPr>
        <w:t>%, соответственно доля почт</w:t>
      </w:r>
      <w:r w:rsid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овых отправлений составляет 41,5</w:t>
      </w:r>
      <w:r w:rsidR="00647224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BB521E" w:rsidRDefault="00BB521E" w:rsidP="0011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личные кабинеты налоговые уведомления были выгружены 16-18 сентября, а в настоящее время осуществляется активная рассылка уведомлений посредством почты.</w:t>
      </w:r>
    </w:p>
    <w:p w:rsidR="00647224" w:rsidRDefault="00647224" w:rsidP="0012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в этом году </w:t>
      </w:r>
      <w:r w:rsidR="00FA5C69" w:rsidRP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332</w:t>
      </w:r>
      <w:r w:rsid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A5C69" w:rsidRP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909</w:t>
      </w:r>
      <w:r w:rsid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будет направлено почтой, </w:t>
      </w:r>
      <w:r w:rsidR="00FA5C69" w:rsidRPr="00FA5C69">
        <w:rPr>
          <w:rFonts w:ascii="Times New Roman" w:eastAsia="Times New Roman" w:hAnsi="Times New Roman" w:cs="Times New Roman"/>
          <w:sz w:val="28"/>
          <w:szCs w:val="24"/>
          <w:lang w:eastAsia="ru-RU"/>
        </w:rPr>
        <w:t>468 984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уведомлений выгружены в личный кабинет налогоплательщиков.</w:t>
      </w:r>
    </w:p>
    <w:p w:rsidR="00E64421" w:rsidRDefault="002A5142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Обращаем также внимание, что на сайте ФНС России размещена </w:t>
      </w:r>
      <w:r w:rsidRPr="002A51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промостраница «Налоговое уведомление 2022 года»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подробными разъяснениями по следующим направлениям:</w:t>
      </w:r>
    </w:p>
    <w:p w:rsidR="002A5142" w:rsidRDefault="002A5142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такое налоговое уведомление и как его исполнить;</w:t>
      </w:r>
    </w:p>
    <w:p w:rsidR="002A5142" w:rsidRDefault="002A5142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основные изменения в налогообложении имущества физических лиц в сравнении с предыдущим налоговым периодом; </w:t>
      </w:r>
    </w:p>
    <w:p w:rsidR="004C4FAE" w:rsidRDefault="004C4FAE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почему в 2022 году изменилась сумма налога;</w:t>
      </w:r>
    </w:p>
    <w:p w:rsidR="004C4FAE" w:rsidRDefault="004C4FAE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 проверить налоговые ставки и льготы, указанные в налогом уведомлении;</w:t>
      </w:r>
    </w:p>
    <w:p w:rsidR="004C4FAE" w:rsidRDefault="001B3DD4" w:rsidP="002A5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как воспользоваться льготой, не учтенной в налоговом уведомлении;</w:t>
      </w:r>
    </w:p>
    <w:p w:rsidR="001B3DD4" w:rsidRDefault="001B3DD4" w:rsidP="001B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делать, если в налоговом уведомлении некорректная информация;</w:t>
      </w:r>
    </w:p>
    <w:p w:rsidR="001B3DD4" w:rsidRDefault="001B3DD4" w:rsidP="001B3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делать, если налоговое уведомление не получено.</w:t>
      </w:r>
    </w:p>
    <w:p w:rsidR="0091207C" w:rsidRPr="0091207C" w:rsidRDefault="001B3DD4" w:rsidP="001B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Рассмотрим основные изменения в </w:t>
      </w:r>
      <w:r w:rsidR="00CE1C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налогообложении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имущества физических лиц, которые также отразились в налоговых уведомлениях.</w:t>
      </w:r>
    </w:p>
    <w:p w:rsidR="00126BF5" w:rsidRPr="00126BF5" w:rsidRDefault="00126BF5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1) по транспортному налогу </w:t>
      </w:r>
    </w:p>
    <w:p w:rsidR="00126BF5" w:rsidRPr="00126BF5" w:rsidRDefault="00126BF5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472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продолжается 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применен</w:t>
      </w:r>
      <w:r w:rsidR="006472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ие беззаявительного порядка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предоставления льгот на основании сведений имеющихся у налоговых органов. Например: если ранее налогоплательщику занесена льгота как пенсионеру по старости, то при смене автомобиля повторное заявл</w:t>
      </w:r>
      <w:r w:rsidR="002B2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ение предоставлять не требуется</w:t>
      </w:r>
      <w:r w:rsidR="00E71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Исключени</w:t>
      </w:r>
      <w:r w:rsidR="001D2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E71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льгота для автомобилей использующие газ в качестве топлива</w:t>
      </w:r>
      <w:r w:rsidR="002B2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26BF5" w:rsidRDefault="00126BF5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при расчете налога применен новый Перечень легковых автомобилей средней 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стоимостью от 3 </w:t>
      </w:r>
      <w:proofErr w:type="gramStart"/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</w:t>
      </w:r>
      <w:proofErr w:type="gramEnd"/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руб. за 2021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год, размещенны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 на сайте Минпромторга России</w:t>
      </w:r>
      <w:r w:rsidR="00C576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C576FE" w:rsidRPr="00C576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сравнению с аналогичным Перечнем 2020 года в него дополнительно включены такие марки и модели автомобилей, как Skoda KODIAQ SportLine, Toyota Fortuner 2.8 Elegance, Citroen SpaceTourer BUSINESS LOUNGE XL, Peugeo</w:t>
      </w:r>
      <w:r w:rsidR="00C576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t TRAVELLER Business VIP Long.)</w:t>
      </w:r>
      <w:r w:rsidR="00D22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22806" w:rsidRPr="00126BF5" w:rsidRDefault="00D22806" w:rsidP="00D22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 2022 года отменены повышающие коэффициенты для автомобилей </w:t>
      </w:r>
      <w:r w:rsidRPr="00D22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стоимостью от 3 млн</w:t>
      </w:r>
      <w:r w:rsidR="00987C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D22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10 млн</w:t>
      </w:r>
      <w:r w:rsidR="00987C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D22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руб. Для более дорогих автомобилей коэффициент по-прежнему действует.</w:t>
      </w:r>
    </w:p>
    <w:p w:rsidR="00126BF5" w:rsidRPr="00126BF5" w:rsidRDefault="00126BF5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2) по земельному налогу </w:t>
      </w:r>
    </w:p>
    <w:p w:rsidR="00126BF5" w:rsidRDefault="00126BF5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</w:t>
      </w:r>
      <w:r w:rsidR="00007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 на официальном сайте службы </w:t>
      </w:r>
      <w:hyperlink r:id="rId9" w:history="1">
        <w:r w:rsidR="00343589" w:rsidRPr="00E50D42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www.nalog.ru</w:t>
        </w:r>
      </w:hyperlink>
      <w:r w:rsidR="00343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43589" w:rsidRPr="00126BF5" w:rsidRDefault="00FF0DEA" w:rsidP="0012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применена налоговая</w:t>
      </w:r>
      <w:r w:rsidR="00343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ставка не более 1,5% для земельных участков,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которым поступила информация</w:t>
      </w:r>
      <w:r w:rsidR="003435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нарушен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иях обязательных требований к использованию т охране объектов земельных отношений</w:t>
      </w:r>
      <w:r w:rsidR="005C0A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868D9" w:rsidRPr="0091207C" w:rsidRDefault="00126BF5" w:rsidP="00912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3) по налогу на имущество физических лиц  </w:t>
      </w:r>
    </w:p>
    <w:p w:rsidR="00343589" w:rsidRDefault="002868D9" w:rsidP="00343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126BF5"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применены изменения в системе налоговых ставок и льгот в соответствии с </w:t>
      </w:r>
      <w:r w:rsidR="00603F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местными актами</w:t>
      </w:r>
      <w:r w:rsidR="00C576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5C0A5B" w:rsidRPr="00326BB5" w:rsidRDefault="005C0A5B" w:rsidP="00343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6BF5" w:rsidRPr="00126BF5" w:rsidRDefault="00126BF5" w:rsidP="00286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целом по 3 налогам важное изменение 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налогового периода 2021</w:t>
      </w:r>
      <w:r w:rsidR="00E45F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это отмена льготы 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Федеральному закону № 172 от 08.06.2020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части освобождения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уплаты имущ</w:t>
      </w:r>
      <w:r w:rsidR="002868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ественных налогов индивидуальных предпринимателей, осуществляющих</w:t>
      </w:r>
      <w:r w:rsidRPr="00126B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126BF5" w:rsidRPr="00126BF5" w:rsidRDefault="00126BF5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2070" w:rsidRDefault="003D2070" w:rsidP="00B2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378.2</w:t>
      </w:r>
    </w:p>
    <w:p w:rsidR="003D2070" w:rsidRPr="003D2070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новым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 существенным является налогообложение торгово-офисной недвижимости.</w:t>
      </w:r>
      <w:r w:rsidRPr="003D2070">
        <w:t xml:space="preserve"> </w:t>
      </w: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9430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предпринимателей</w:t>
      </w: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70E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значительную</w:t>
      </w: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налоговую нагрузку по налогу на имущество физических лиц  оказывает включение объекта недвижимости Департаментом финансов ХМАО-Югры в перечень торгово-офисной недвижимости, который утверждается на каждый год.</w:t>
      </w:r>
    </w:p>
    <w:p w:rsidR="003D2070" w:rsidRPr="003D2070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Включение объекта в Перечень, по налогу на имущество физических лиц следующее</w:t>
      </w:r>
      <w:r w:rsidR="00E45FDD" w:rsidRPr="00E45FDD">
        <w:t xml:space="preserve"> </w:t>
      </w:r>
      <w:r w:rsidR="00E45FDD" w:rsidRPr="00E45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означает</w:t>
      </w: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D2070" w:rsidRPr="003D2070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применение зачастую повышенной ставки налогообложения;</w:t>
      </w:r>
    </w:p>
    <w:p w:rsidR="00126BF5" w:rsidRPr="003D2070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07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отсутствие возможности применения освобождения в связи с использованием в предпринимательской деятельности данного объекта по специальным налоговым режимам (в частности УСН).</w:t>
      </w:r>
    </w:p>
    <w:p w:rsidR="003D2070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данными особенностями важно налогоплательщику ознакомится с актуальным перечнем на соответствующий налоговый период, т.к. ежегодно данный перечень изменяется. С перечнем можно ознакомится на сайте Департамента финансов ХМАО-Югры или посредством информационно-правовых систем, таких как Консультант. Так в 2021 году в перечень включено </w:t>
      </w:r>
      <w:r w:rsidR="00A15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12 937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объектов, что на </w:t>
      </w:r>
      <w:r w:rsidR="00A15ED4">
        <w:rPr>
          <w:rFonts w:ascii="Times New Roman" w:eastAsia="Times New Roman" w:hAnsi="Times New Roman" w:cs="Times New Roman"/>
          <w:sz w:val="28"/>
          <w:szCs w:val="24"/>
          <w:lang w:eastAsia="ru-RU"/>
        </w:rPr>
        <w:t>670 объектов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больше, чем в 2020 году.</w:t>
      </w:r>
    </w:p>
    <w:p w:rsidR="003D2070" w:rsidRPr="00750F5C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  <w:r w:rsidRPr="00750F5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Справочно</w:t>
      </w:r>
    </w:p>
    <w:p w:rsidR="003D2070" w:rsidRPr="00750F5C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  <w:r w:rsidRPr="00750F5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- приказ от 20.11.2018 № 18-нп на 2019 год – 11 718 объектов недвижимости;</w:t>
      </w:r>
    </w:p>
    <w:p w:rsidR="003D2070" w:rsidRPr="00750F5C" w:rsidRDefault="003D2070" w:rsidP="003D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  <w:r w:rsidRPr="00750F5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- приказ от 21.11.2019 № 21-нп на 2020 год – 12 267 объектов недвижимости;</w:t>
      </w:r>
    </w:p>
    <w:p w:rsidR="00126BF5" w:rsidRDefault="003D2070" w:rsidP="00E9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F5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- приказ от 16.11.2020 № 31-нп на 2021 год – </w:t>
      </w:r>
      <w:r w:rsidR="00A15ED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12 937</w:t>
      </w:r>
      <w:r w:rsidRPr="00750F5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объектов недвижимости.</w:t>
      </w:r>
    </w:p>
    <w:p w:rsidR="0089466F" w:rsidRPr="00E96CFE" w:rsidRDefault="0089466F" w:rsidP="00E9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521E" w:rsidRPr="00E40605" w:rsidRDefault="005A1B1A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отметить, что </w:t>
      </w:r>
      <w:r w:rsid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B521E"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таких объектов установлена повышенная ставка в зависимости от органа местного самоуправления на 2021 год в размере от 0,3 % до 2 %. К таким объектам относится не только крупные торговые центры, но и</w:t>
      </w:r>
      <w:r w:rsidR="00E4060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B521E"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</w:t>
      </w:r>
      <w:r w:rsidR="00E4060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B521E"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здание «магазина, отдельные помещения-офисы.</w:t>
      </w:r>
    </w:p>
    <w:p w:rsidR="00BB521E" w:rsidRP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Пример:</w:t>
      </w:r>
    </w:p>
    <w:p w:rsidR="00BB521E" w:rsidRP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г. Ханты-Мансийск – 0,5 %;</w:t>
      </w:r>
    </w:p>
    <w:p w:rsidR="00BB521E" w:rsidRP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- г. Сургут – 1,5 %;</w:t>
      </w:r>
    </w:p>
    <w:p w:rsid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г. Нижневартовск – 0,75 %.</w:t>
      </w:r>
    </w:p>
    <w:p w:rsid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Актуальную информацию всегда можно узнать на интернет-сервисе ФНС России «Справочная информация о ставках и льготах».</w:t>
      </w:r>
    </w:p>
    <w:p w:rsidR="00BB521E" w:rsidRP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21E" w:rsidRPr="00BB521E" w:rsidRDefault="00BB521E" w:rsidP="00BB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о</w:t>
      </w:r>
      <w:r w:rsidRPr="00BB52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собенностью исчисления для таких объектов является то, что 10% - е ограничение на рост налога не учитывается.</w:t>
      </w:r>
    </w:p>
    <w:p w:rsidR="006147DF" w:rsidRDefault="00A15ED4" w:rsidP="0070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обращаем внимание, что начиная с налогового периода 2022 года, т.е. в следующем году налог на имущество организаций по объектам по кадастровой стоимости будет начислен налоговыми органами самостоятельно по аналогии с транспортным и земельными налогами. Суммы налогов будут включены в </w:t>
      </w:r>
      <w:r w:rsidR="00793763" w:rsidRPr="00B10E4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9376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93763" w:rsidRPr="00B10E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общения</w:t>
      </w:r>
      <w:r w:rsidR="00793763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B10E41" w:rsidRPr="00B10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исчисленных налоговыми органами суммах налога</w:t>
      </w:r>
      <w:r w:rsidR="007937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6147DF" w:rsidSect="008F70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D5" w:rsidRDefault="00B71BD5" w:rsidP="008F7013">
      <w:pPr>
        <w:spacing w:after="0" w:line="240" w:lineRule="auto"/>
      </w:pPr>
      <w:r>
        <w:separator/>
      </w:r>
    </w:p>
  </w:endnote>
  <w:endnote w:type="continuationSeparator" w:id="0">
    <w:p w:rsidR="00B71BD5" w:rsidRDefault="00B71BD5" w:rsidP="008F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D5" w:rsidRDefault="00B71BD5" w:rsidP="008F7013">
      <w:pPr>
        <w:spacing w:after="0" w:line="240" w:lineRule="auto"/>
      </w:pPr>
      <w:r>
        <w:separator/>
      </w:r>
    </w:p>
  </w:footnote>
  <w:footnote w:type="continuationSeparator" w:id="0">
    <w:p w:rsidR="00B71BD5" w:rsidRDefault="00B71BD5" w:rsidP="008F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6666"/>
      <w:docPartObj>
        <w:docPartGallery w:val="Page Numbers (Top of Page)"/>
        <w:docPartUnique/>
      </w:docPartObj>
    </w:sdtPr>
    <w:sdtEndPr/>
    <w:sdtContent>
      <w:p w:rsidR="008F7013" w:rsidRDefault="008F7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B5">
          <w:rPr>
            <w:noProof/>
          </w:rPr>
          <w:t>4</w:t>
        </w:r>
        <w:r>
          <w:fldChar w:fldCharType="end"/>
        </w:r>
      </w:p>
    </w:sdtContent>
  </w:sdt>
  <w:p w:rsidR="008F7013" w:rsidRDefault="008F7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47C"/>
    <w:multiLevelType w:val="hybridMultilevel"/>
    <w:tmpl w:val="9EA22A16"/>
    <w:lvl w:ilvl="0" w:tplc="FCEA3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F0FB6"/>
    <w:multiLevelType w:val="multilevel"/>
    <w:tmpl w:val="C13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D00"/>
    <w:multiLevelType w:val="hybridMultilevel"/>
    <w:tmpl w:val="B4D6EAF2"/>
    <w:lvl w:ilvl="0" w:tplc="D07A8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04CF5"/>
    <w:multiLevelType w:val="multilevel"/>
    <w:tmpl w:val="202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C445D"/>
    <w:multiLevelType w:val="multilevel"/>
    <w:tmpl w:val="C42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4152B"/>
    <w:multiLevelType w:val="multilevel"/>
    <w:tmpl w:val="B19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F"/>
    <w:rsid w:val="000070E1"/>
    <w:rsid w:val="000115F2"/>
    <w:rsid w:val="000228F5"/>
    <w:rsid w:val="00022A41"/>
    <w:rsid w:val="00040567"/>
    <w:rsid w:val="000550A9"/>
    <w:rsid w:val="00065462"/>
    <w:rsid w:val="00066D31"/>
    <w:rsid w:val="00075858"/>
    <w:rsid w:val="0008061C"/>
    <w:rsid w:val="00080E23"/>
    <w:rsid w:val="0008709D"/>
    <w:rsid w:val="00096D95"/>
    <w:rsid w:val="00097E37"/>
    <w:rsid w:val="000B07BC"/>
    <w:rsid w:val="000B309B"/>
    <w:rsid w:val="000B5491"/>
    <w:rsid w:val="000E6D69"/>
    <w:rsid w:val="000F46AF"/>
    <w:rsid w:val="0010602B"/>
    <w:rsid w:val="0011252D"/>
    <w:rsid w:val="00114BF2"/>
    <w:rsid w:val="00114EC6"/>
    <w:rsid w:val="00126BF5"/>
    <w:rsid w:val="001323AD"/>
    <w:rsid w:val="00154669"/>
    <w:rsid w:val="0015794B"/>
    <w:rsid w:val="0017013F"/>
    <w:rsid w:val="001A0B3C"/>
    <w:rsid w:val="001A17CC"/>
    <w:rsid w:val="001A3848"/>
    <w:rsid w:val="001A738D"/>
    <w:rsid w:val="001B3DD4"/>
    <w:rsid w:val="001D26A1"/>
    <w:rsid w:val="001E3134"/>
    <w:rsid w:val="001F0877"/>
    <w:rsid w:val="001F0BAA"/>
    <w:rsid w:val="00203186"/>
    <w:rsid w:val="002133FA"/>
    <w:rsid w:val="00220B4C"/>
    <w:rsid w:val="00223EE0"/>
    <w:rsid w:val="002325F5"/>
    <w:rsid w:val="00250698"/>
    <w:rsid w:val="00277AB3"/>
    <w:rsid w:val="002868D9"/>
    <w:rsid w:val="002A5142"/>
    <w:rsid w:val="002B2E90"/>
    <w:rsid w:val="002D060A"/>
    <w:rsid w:val="002D3111"/>
    <w:rsid w:val="002E62EE"/>
    <w:rsid w:val="002F01DF"/>
    <w:rsid w:val="002F1D13"/>
    <w:rsid w:val="00307FFC"/>
    <w:rsid w:val="00313019"/>
    <w:rsid w:val="00324FBA"/>
    <w:rsid w:val="00326BB5"/>
    <w:rsid w:val="00332AD5"/>
    <w:rsid w:val="00343589"/>
    <w:rsid w:val="00345527"/>
    <w:rsid w:val="00356A63"/>
    <w:rsid w:val="003620F4"/>
    <w:rsid w:val="003665BB"/>
    <w:rsid w:val="003809F7"/>
    <w:rsid w:val="0039310E"/>
    <w:rsid w:val="003A3841"/>
    <w:rsid w:val="003B0B46"/>
    <w:rsid w:val="003B78C4"/>
    <w:rsid w:val="003C0278"/>
    <w:rsid w:val="003C68E2"/>
    <w:rsid w:val="003D2070"/>
    <w:rsid w:val="003E6DCC"/>
    <w:rsid w:val="00404125"/>
    <w:rsid w:val="00414EB1"/>
    <w:rsid w:val="0041539C"/>
    <w:rsid w:val="0042468F"/>
    <w:rsid w:val="0042772F"/>
    <w:rsid w:val="00431433"/>
    <w:rsid w:val="00436A1C"/>
    <w:rsid w:val="004642BC"/>
    <w:rsid w:val="004711C3"/>
    <w:rsid w:val="0047269E"/>
    <w:rsid w:val="00484167"/>
    <w:rsid w:val="004A2BD5"/>
    <w:rsid w:val="004B2966"/>
    <w:rsid w:val="004B7050"/>
    <w:rsid w:val="004C4804"/>
    <w:rsid w:val="004C4FAE"/>
    <w:rsid w:val="004D3051"/>
    <w:rsid w:val="004E7080"/>
    <w:rsid w:val="004F711A"/>
    <w:rsid w:val="00512416"/>
    <w:rsid w:val="00513B9A"/>
    <w:rsid w:val="00555C40"/>
    <w:rsid w:val="0056360B"/>
    <w:rsid w:val="0057408F"/>
    <w:rsid w:val="0057413E"/>
    <w:rsid w:val="0058457E"/>
    <w:rsid w:val="005A1B1A"/>
    <w:rsid w:val="005C0A5B"/>
    <w:rsid w:val="005C301F"/>
    <w:rsid w:val="005C68DA"/>
    <w:rsid w:val="005D75A7"/>
    <w:rsid w:val="005E41D7"/>
    <w:rsid w:val="00603F3A"/>
    <w:rsid w:val="006147DF"/>
    <w:rsid w:val="006214D5"/>
    <w:rsid w:val="006228F1"/>
    <w:rsid w:val="00622B85"/>
    <w:rsid w:val="006235C8"/>
    <w:rsid w:val="00627F35"/>
    <w:rsid w:val="00635948"/>
    <w:rsid w:val="00647224"/>
    <w:rsid w:val="00652E41"/>
    <w:rsid w:val="00670F59"/>
    <w:rsid w:val="00684203"/>
    <w:rsid w:val="00686154"/>
    <w:rsid w:val="00691A4F"/>
    <w:rsid w:val="006B2365"/>
    <w:rsid w:val="006C4CFF"/>
    <w:rsid w:val="006C5BEE"/>
    <w:rsid w:val="006F6D25"/>
    <w:rsid w:val="0070275E"/>
    <w:rsid w:val="007058EB"/>
    <w:rsid w:val="00724AF6"/>
    <w:rsid w:val="007311DD"/>
    <w:rsid w:val="00731341"/>
    <w:rsid w:val="00737928"/>
    <w:rsid w:val="00750F5C"/>
    <w:rsid w:val="00762FDF"/>
    <w:rsid w:val="00767485"/>
    <w:rsid w:val="00772645"/>
    <w:rsid w:val="00793763"/>
    <w:rsid w:val="007A6B1A"/>
    <w:rsid w:val="007B23A8"/>
    <w:rsid w:val="007B3125"/>
    <w:rsid w:val="007B3519"/>
    <w:rsid w:val="007C1B02"/>
    <w:rsid w:val="007E33B7"/>
    <w:rsid w:val="007F4D53"/>
    <w:rsid w:val="008068CF"/>
    <w:rsid w:val="0081054F"/>
    <w:rsid w:val="00832CB0"/>
    <w:rsid w:val="0083768C"/>
    <w:rsid w:val="008663D3"/>
    <w:rsid w:val="00874B80"/>
    <w:rsid w:val="00885A1F"/>
    <w:rsid w:val="008936F0"/>
    <w:rsid w:val="0089466F"/>
    <w:rsid w:val="008D6FEA"/>
    <w:rsid w:val="008E18E9"/>
    <w:rsid w:val="008F6719"/>
    <w:rsid w:val="008F7013"/>
    <w:rsid w:val="00905930"/>
    <w:rsid w:val="0091207C"/>
    <w:rsid w:val="00933C4D"/>
    <w:rsid w:val="00943007"/>
    <w:rsid w:val="009508C6"/>
    <w:rsid w:val="00953F6B"/>
    <w:rsid w:val="00957A67"/>
    <w:rsid w:val="00974730"/>
    <w:rsid w:val="00981CEB"/>
    <w:rsid w:val="00987C6C"/>
    <w:rsid w:val="009B252E"/>
    <w:rsid w:val="009C42A5"/>
    <w:rsid w:val="009D02A8"/>
    <w:rsid w:val="009E04FE"/>
    <w:rsid w:val="00A037A8"/>
    <w:rsid w:val="00A05B30"/>
    <w:rsid w:val="00A15BA1"/>
    <w:rsid w:val="00A15ED4"/>
    <w:rsid w:val="00A22DB5"/>
    <w:rsid w:val="00A23A0B"/>
    <w:rsid w:val="00A67D69"/>
    <w:rsid w:val="00A83FA2"/>
    <w:rsid w:val="00A95EF2"/>
    <w:rsid w:val="00AA19F6"/>
    <w:rsid w:val="00AA2E35"/>
    <w:rsid w:val="00AC4D1B"/>
    <w:rsid w:val="00AE1840"/>
    <w:rsid w:val="00AF22FB"/>
    <w:rsid w:val="00AF3CB6"/>
    <w:rsid w:val="00AF4448"/>
    <w:rsid w:val="00AF613B"/>
    <w:rsid w:val="00B10E41"/>
    <w:rsid w:val="00B209E3"/>
    <w:rsid w:val="00B34679"/>
    <w:rsid w:val="00B43610"/>
    <w:rsid w:val="00B55802"/>
    <w:rsid w:val="00B64067"/>
    <w:rsid w:val="00B643F4"/>
    <w:rsid w:val="00B71BD5"/>
    <w:rsid w:val="00B85A52"/>
    <w:rsid w:val="00B90475"/>
    <w:rsid w:val="00B97E1D"/>
    <w:rsid w:val="00BA1F68"/>
    <w:rsid w:val="00BB521E"/>
    <w:rsid w:val="00C239AE"/>
    <w:rsid w:val="00C24387"/>
    <w:rsid w:val="00C321B7"/>
    <w:rsid w:val="00C472D2"/>
    <w:rsid w:val="00C5235F"/>
    <w:rsid w:val="00C576FE"/>
    <w:rsid w:val="00C6422F"/>
    <w:rsid w:val="00C652B1"/>
    <w:rsid w:val="00CA5D8F"/>
    <w:rsid w:val="00CC03FB"/>
    <w:rsid w:val="00CD64EA"/>
    <w:rsid w:val="00CE13D3"/>
    <w:rsid w:val="00CE1C5E"/>
    <w:rsid w:val="00D01415"/>
    <w:rsid w:val="00D02B77"/>
    <w:rsid w:val="00D212C4"/>
    <w:rsid w:val="00D22806"/>
    <w:rsid w:val="00D2357F"/>
    <w:rsid w:val="00D4253F"/>
    <w:rsid w:val="00D66391"/>
    <w:rsid w:val="00D841BA"/>
    <w:rsid w:val="00D8479D"/>
    <w:rsid w:val="00D91AFB"/>
    <w:rsid w:val="00DA14BE"/>
    <w:rsid w:val="00DA3E19"/>
    <w:rsid w:val="00DB6972"/>
    <w:rsid w:val="00DC4178"/>
    <w:rsid w:val="00DE7F3F"/>
    <w:rsid w:val="00DF057B"/>
    <w:rsid w:val="00DF6C86"/>
    <w:rsid w:val="00E010E6"/>
    <w:rsid w:val="00E02FFD"/>
    <w:rsid w:val="00E24FFD"/>
    <w:rsid w:val="00E27579"/>
    <w:rsid w:val="00E31975"/>
    <w:rsid w:val="00E40605"/>
    <w:rsid w:val="00E45FDD"/>
    <w:rsid w:val="00E46B5E"/>
    <w:rsid w:val="00E50189"/>
    <w:rsid w:val="00E53A89"/>
    <w:rsid w:val="00E55958"/>
    <w:rsid w:val="00E626B0"/>
    <w:rsid w:val="00E62BEB"/>
    <w:rsid w:val="00E64421"/>
    <w:rsid w:val="00E65FEE"/>
    <w:rsid w:val="00E71F77"/>
    <w:rsid w:val="00E96CFE"/>
    <w:rsid w:val="00EA2517"/>
    <w:rsid w:val="00EB7A96"/>
    <w:rsid w:val="00F04C3D"/>
    <w:rsid w:val="00F22889"/>
    <w:rsid w:val="00F23A3D"/>
    <w:rsid w:val="00F36024"/>
    <w:rsid w:val="00F3710B"/>
    <w:rsid w:val="00F51EF8"/>
    <w:rsid w:val="00F653B4"/>
    <w:rsid w:val="00F66B2E"/>
    <w:rsid w:val="00F81107"/>
    <w:rsid w:val="00FA5C69"/>
    <w:rsid w:val="00FA6B04"/>
    <w:rsid w:val="00FD124B"/>
    <w:rsid w:val="00FD2B7B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paragraph" w:styleId="ab">
    <w:name w:val="Balloon Text"/>
    <w:basedOn w:val="a"/>
    <w:link w:val="ac"/>
    <w:uiPriority w:val="99"/>
    <w:semiHidden/>
    <w:unhideWhenUsed/>
    <w:rsid w:val="00E6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E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134"/>
    <w:rPr>
      <w:b/>
      <w:bCs/>
    </w:rPr>
  </w:style>
  <w:style w:type="paragraph" w:customStyle="1" w:styleId="example">
    <w:name w:val="example"/>
    <w:basedOn w:val="a"/>
    <w:rsid w:val="001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5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013"/>
  </w:style>
  <w:style w:type="paragraph" w:styleId="a9">
    <w:name w:val="footer"/>
    <w:basedOn w:val="a"/>
    <w:link w:val="aa"/>
    <w:uiPriority w:val="99"/>
    <w:unhideWhenUsed/>
    <w:rsid w:val="008F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013"/>
  </w:style>
  <w:style w:type="paragraph" w:styleId="ab">
    <w:name w:val="Balloon Text"/>
    <w:basedOn w:val="a"/>
    <w:link w:val="ac"/>
    <w:uiPriority w:val="99"/>
    <w:semiHidden/>
    <w:unhideWhenUsed/>
    <w:rsid w:val="00E6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316B-F399-4241-A019-897FBD41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Паклина Светлана Викторовна</cp:lastModifiedBy>
  <cp:revision>2</cp:revision>
  <cp:lastPrinted>2022-10-13T05:23:00Z</cp:lastPrinted>
  <dcterms:created xsi:type="dcterms:W3CDTF">2022-10-13T05:23:00Z</dcterms:created>
  <dcterms:modified xsi:type="dcterms:W3CDTF">2022-10-13T05:23:00Z</dcterms:modified>
</cp:coreProperties>
</file>