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1D" w:rsidRDefault="001C651D">
      <w:pPr>
        <w:pStyle w:val="ConsPlusNormal"/>
        <w:jc w:val="right"/>
        <w:outlineLvl w:val="0"/>
      </w:pPr>
      <w:r>
        <w:t>Приложение 1</w:t>
      </w:r>
    </w:p>
    <w:p w:rsidR="001C651D" w:rsidRDefault="001C651D">
      <w:pPr>
        <w:pStyle w:val="ConsPlusNormal"/>
        <w:jc w:val="right"/>
      </w:pPr>
      <w:r>
        <w:t>к Постановлению Правительства</w:t>
      </w:r>
    </w:p>
    <w:p w:rsidR="001C651D" w:rsidRDefault="001C651D">
      <w:pPr>
        <w:pStyle w:val="ConsPlusNormal"/>
        <w:jc w:val="right"/>
      </w:pPr>
      <w:r>
        <w:t>Чукотского автономного округа</w:t>
      </w:r>
    </w:p>
    <w:p w:rsidR="001C651D" w:rsidRDefault="001C651D">
      <w:pPr>
        <w:pStyle w:val="ConsPlusNormal"/>
        <w:jc w:val="right"/>
      </w:pPr>
      <w:r>
        <w:t>от 14 января 2016 г. N 14</w:t>
      </w: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Title"/>
        <w:jc w:val="center"/>
      </w:pPr>
      <w:bookmarkStart w:id="0" w:name="P32"/>
      <w:bookmarkEnd w:id="0"/>
      <w:r>
        <w:t>КАДАСТРОВАЯ СТОИМОСТЬ</w:t>
      </w:r>
    </w:p>
    <w:p w:rsidR="001C651D" w:rsidRDefault="001C651D">
      <w:pPr>
        <w:pStyle w:val="ConsPlusTitle"/>
        <w:jc w:val="center"/>
      </w:pPr>
      <w:r>
        <w:t>ЗЕМЕЛЬНЫХ УЧАСТКОВ В СОСТАВЕ ЗЕМЕЛЬ ЛЕСНОГО ФОНДА</w:t>
      </w:r>
    </w:p>
    <w:p w:rsidR="001C651D" w:rsidRDefault="001C651D">
      <w:pPr>
        <w:pStyle w:val="ConsPlusTitle"/>
        <w:jc w:val="center"/>
      </w:pPr>
      <w:r>
        <w:t>ЧУКОТСКОГО АВТОНОМНОГО ОКРУГА</w:t>
      </w:r>
    </w:p>
    <w:p w:rsidR="001C651D" w:rsidRDefault="001C651D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380"/>
        <w:gridCol w:w="2280"/>
        <w:gridCol w:w="1860"/>
        <w:gridCol w:w="2434"/>
      </w:tblGrid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Кадастровый номер участка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 xml:space="preserve">Площадь,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Удельный показатель кадастровой стоимости, 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Кадастровая стоимость, руб.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87:01:010002:61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726030000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50822100,00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87:01:010001:2090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58900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5301,00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87:01:010003:1848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94681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8521,29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87:01:000000:2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59781950000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4184736500,00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1176360000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82345200,00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156610000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10962700,00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87:01:010003:16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2065860000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144610200,00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87:01:010003:71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15616649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1093165,43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87:01:010003:5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58820000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4117400,00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87:01:010001:10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702740000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49191800,00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87:01:010003:24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633940000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44375800,00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87:01:010001:444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6471740000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453021800,00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87:01:010001:443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87:04:000000:12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5759730000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403181100,00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87:01:010002:7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1318290000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92280300,00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12748170000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892371900,00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87:01:010002:11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1482590000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103781300,00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745340000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52173800,00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87:04:000000:27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51667690000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3616738300,00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87:01:010003:8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333620000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23353400,00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87:01:010004:2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20770720000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1453950400,00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87:01:010001:612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67400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6066,00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87:01:010003:23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203190000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14223300,00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87:01:010003:15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593470000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41542900,00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87:01:010002:10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370490000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25934300,00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87:01:010001:613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7200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648,00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87:01:010002:8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1449820000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101487400,00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87:01:010002:14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107230000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7506100,00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87:04:000000:11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2006230000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140436100,00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87:01:010002:60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75200,00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87:01:010001:2091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51600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4644,00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87:01:010001:615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72400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6516,00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87:01:010001:445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1367830000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95748100,00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1075830000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75308100,00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1562230000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109356100,00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87:01:010002:59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700000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56000,00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36210700000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2534749000,00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87:01:010003:70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1900000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133000,00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87:01:010003:7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70790000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4955300,00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27297840000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1910848800,00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545570000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38189900,00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2377820000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166447400,00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87:01:010003:9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174110000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12187700,00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87:04:000000:10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22684570000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1587919900,00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87:01:010003:4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1346920000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94284400,00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87:04:000000:13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4517560000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316229200,00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87:01:010003:20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2216760000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155173200,00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87:01:010003:6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431430000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30200100,00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87:01:010003:11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1248110000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87367700,00</w:t>
            </w:r>
          </w:p>
        </w:tc>
      </w:tr>
      <w:tr w:rsidR="001C651D" w:rsidTr="001C651D">
        <w:tc>
          <w:tcPr>
            <w:tcW w:w="6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87:01:010003:1847</w:t>
            </w:r>
          </w:p>
        </w:tc>
        <w:tc>
          <w:tcPr>
            <w:tcW w:w="228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21683879</w:t>
            </w:r>
          </w:p>
        </w:tc>
        <w:tc>
          <w:tcPr>
            <w:tcW w:w="18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2434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1517871,53</w:t>
            </w:r>
          </w:p>
        </w:tc>
      </w:tr>
    </w:tbl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  <w:bookmarkStart w:id="1" w:name="_GoBack"/>
      <w:bookmarkEnd w:id="1"/>
    </w:p>
    <w:sectPr w:rsidR="001C651D" w:rsidSect="001C651D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1D"/>
    <w:rsid w:val="00107ED5"/>
    <w:rsid w:val="001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1</vt:lpstr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1</cp:revision>
  <dcterms:created xsi:type="dcterms:W3CDTF">2022-09-21T04:05:00Z</dcterms:created>
  <dcterms:modified xsi:type="dcterms:W3CDTF">2022-09-21T04:09:00Z</dcterms:modified>
</cp:coreProperties>
</file>