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4A" w:rsidRDefault="00272E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72E4A" w:rsidRDefault="00272E4A">
      <w:pPr>
        <w:pStyle w:val="ConsPlusNormal"/>
        <w:outlineLvl w:val="0"/>
      </w:pPr>
    </w:p>
    <w:p w:rsidR="00272E4A" w:rsidRDefault="00272E4A">
      <w:pPr>
        <w:pStyle w:val="ConsPlusTitle"/>
        <w:jc w:val="center"/>
      </w:pPr>
      <w:r>
        <w:t>РАЙОННАЯ ДУМА МУНИЦИПАЛЬНОГО ОБРАЗОВАНИЯ ТАЗОВСКИЙ РАЙОН</w:t>
      </w:r>
    </w:p>
    <w:p w:rsidR="00272E4A" w:rsidRDefault="00272E4A">
      <w:pPr>
        <w:pStyle w:val="ConsPlusTitle"/>
        <w:jc w:val="center"/>
      </w:pPr>
    </w:p>
    <w:p w:rsidR="00272E4A" w:rsidRDefault="00272E4A">
      <w:pPr>
        <w:pStyle w:val="ConsPlusTitle"/>
        <w:jc w:val="center"/>
      </w:pPr>
      <w:r>
        <w:t>РЕШЕНИЕ</w:t>
      </w:r>
    </w:p>
    <w:p w:rsidR="00272E4A" w:rsidRDefault="00272E4A">
      <w:pPr>
        <w:pStyle w:val="ConsPlusTitle"/>
        <w:jc w:val="center"/>
      </w:pPr>
      <w:r>
        <w:t>от 2 апреля 2020 г. N 6-1-13</w:t>
      </w:r>
    </w:p>
    <w:p w:rsidR="00272E4A" w:rsidRDefault="00272E4A">
      <w:pPr>
        <w:pStyle w:val="ConsPlusTitle"/>
        <w:jc w:val="center"/>
      </w:pPr>
    </w:p>
    <w:p w:rsidR="00272E4A" w:rsidRDefault="00272E4A">
      <w:pPr>
        <w:pStyle w:val="ConsPlusTitle"/>
        <w:jc w:val="center"/>
      </w:pPr>
      <w:r>
        <w:t>О ВНЕСЕНИИ ИЗМЕНЕНИЙ В РЕШЕНИЕ РАЙОННОЙ ДУМЫ МУНИЦИПАЛЬНОГО</w:t>
      </w:r>
    </w:p>
    <w:p w:rsidR="00272E4A" w:rsidRDefault="00272E4A">
      <w:pPr>
        <w:pStyle w:val="ConsPlusTitle"/>
        <w:jc w:val="center"/>
      </w:pPr>
      <w:r>
        <w:t>ОБРАЗОВАНИЯ ТАЗОВСКИЙ РАЙОН ОТ 18 НОЯБРЯ 2015 ГОДА N 4-2-17</w:t>
      </w:r>
    </w:p>
    <w:p w:rsidR="00272E4A" w:rsidRDefault="00272E4A">
      <w:pPr>
        <w:pStyle w:val="ConsPlusTitle"/>
        <w:jc w:val="center"/>
      </w:pPr>
      <w:r>
        <w:t>"ОБ УСТАНОВЛЕНИИ СТАВКИ ЕДИНОГО НАЛОГА НА ВМЕНЕННЫЙ ДОХОД</w:t>
      </w:r>
    </w:p>
    <w:p w:rsidR="00272E4A" w:rsidRDefault="00272E4A">
      <w:pPr>
        <w:pStyle w:val="ConsPlusTitle"/>
        <w:jc w:val="center"/>
      </w:pPr>
      <w:r>
        <w:t>ДЛЯ ОТДЕЛЬНЫХ ВИДОВ ДЕЯТЕЛЬНОСТИ"</w:t>
      </w:r>
    </w:p>
    <w:p w:rsidR="00272E4A" w:rsidRDefault="00272E4A">
      <w:pPr>
        <w:pStyle w:val="ConsPlusNormal"/>
        <w:jc w:val="center"/>
      </w:pPr>
    </w:p>
    <w:p w:rsidR="00272E4A" w:rsidRDefault="00272E4A">
      <w:pPr>
        <w:pStyle w:val="ConsPlusNormal"/>
        <w:jc w:val="right"/>
      </w:pPr>
      <w:r>
        <w:t>Принято Районной Думой 2 апреля 2020 года</w:t>
      </w:r>
    </w:p>
    <w:p w:rsidR="00272E4A" w:rsidRDefault="00272E4A">
      <w:pPr>
        <w:pStyle w:val="ConsPlusNormal"/>
        <w:jc w:val="center"/>
      </w:pPr>
    </w:p>
    <w:p w:rsidR="00272E4A" w:rsidRDefault="00272E4A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346.31</w:t>
        </w:r>
      </w:hyperlink>
      <w:r>
        <w:t xml:space="preserve"> Налогового кодекса Российской Федерации, руководствуясь статьей 27 Устава муниципального образования Тазовский район, Районная Дума муниципального образования Тазовский район решила: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Районной Думы муниципального образования Тазовский район от 18 ноября 2015 года N 4-2-17 "Об установлении ставки единого налога на вмененный доход для отдельных видов деятельности" следующие изменения: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пункт 1</w:t>
        </w:r>
      </w:hyperlink>
      <w:r>
        <w:t xml:space="preserve"> дополнить словами следующего содержания: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>"..., за исключением налогоплательщиков и видов предпринимательской деятельности, предусмотренных пунктом 1-1 настоящего решения.";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пунктом 1-1 следующего содержания: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>"1-1. Установить ставку единого налога на вмененный доход в размере 7,5 процента величины вмененного дохода для налогоплательщиков - субъектов малого и среднего предпринимательства, применяющих систему налогообложения в виде единого налога на вмененный доход, и видов предпринимательской деятельности, в отношении которых может применяться единый налог на вмененный доход: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1) осуществляющих виды деятельности, предусмотренные следующими разделами Общероссийского </w:t>
      </w:r>
      <w:hyperlink r:id="rId10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 Ред. 2):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>а) раздел G "Торговля оптовая и розничная; ремонт автотранспортных средств и мотоциклов" (</w:t>
      </w:r>
      <w:hyperlink r:id="rId11" w:history="1">
        <w:r>
          <w:rPr>
            <w:color w:val="0000FF"/>
          </w:rPr>
          <w:t>подклассы 47.1</w:t>
        </w:r>
      </w:hyperlink>
      <w:r>
        <w:t xml:space="preserve">, </w:t>
      </w:r>
      <w:hyperlink r:id="rId12" w:history="1">
        <w:r>
          <w:rPr>
            <w:color w:val="0000FF"/>
          </w:rPr>
          <w:t>47.2</w:t>
        </w:r>
      </w:hyperlink>
      <w:r>
        <w:t>) (за исключением реализации подакцизных товаров);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>б) раздел I "Деятельность гостиниц и предприятий общественного питания" (</w:t>
      </w:r>
      <w:hyperlink r:id="rId13" w:history="1">
        <w:r>
          <w:rPr>
            <w:color w:val="0000FF"/>
          </w:rPr>
          <w:t>классы 55</w:t>
        </w:r>
      </w:hyperlink>
      <w:r>
        <w:t xml:space="preserve">, </w:t>
      </w:r>
      <w:hyperlink r:id="rId14" w:history="1">
        <w:r>
          <w:rPr>
            <w:color w:val="0000FF"/>
          </w:rPr>
          <w:t>56</w:t>
        </w:r>
      </w:hyperlink>
      <w:r>
        <w:t>);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в) раздел Q "Деятельность в области здравоохранения и социальных услуг" </w:t>
      </w:r>
      <w:hyperlink r:id="rId15" w:history="1">
        <w:r>
          <w:rPr>
            <w:color w:val="0000FF"/>
          </w:rPr>
          <w:t>(класс 88)</w:t>
        </w:r>
      </w:hyperlink>
      <w:r>
        <w:t>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г) раздел R "Деятельность в области культуры, спорта, организации досуга и развлечений" </w:t>
      </w:r>
      <w:hyperlink r:id="rId16" w:history="1">
        <w:r>
          <w:rPr>
            <w:color w:val="0000FF"/>
          </w:rPr>
          <w:t>(класс 93)</w:t>
        </w:r>
      </w:hyperlink>
      <w:r>
        <w:t>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д) раздел S "Предоставление прочих видов услуг" </w:t>
      </w:r>
      <w:hyperlink r:id="rId17" w:history="1">
        <w:r>
          <w:rPr>
            <w:color w:val="0000FF"/>
          </w:rPr>
          <w:t>(группа 96.04)</w:t>
        </w:r>
      </w:hyperlink>
      <w:r>
        <w:t>;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 xml:space="preserve">2) признанных социальным предприятием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272E4A" w:rsidRDefault="00272E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2E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2E4A" w:rsidRDefault="00272E4A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272E4A" w:rsidRDefault="00272E4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72E4A" w:rsidRDefault="00272E4A">
      <w:pPr>
        <w:pStyle w:val="ConsPlusNormal"/>
        <w:spacing w:before="280"/>
        <w:ind w:firstLine="540"/>
        <w:jc w:val="both"/>
      </w:pPr>
      <w:r>
        <w:t>3. Настоящее решение распространяется на правоотношения, возникшие с 01 января 2020 года, и действует по 31 декабря 2020 года.</w:t>
      </w:r>
    </w:p>
    <w:p w:rsidR="00272E4A" w:rsidRDefault="00272E4A">
      <w:pPr>
        <w:pStyle w:val="ConsPlusNormal"/>
        <w:spacing w:before="220"/>
        <w:ind w:firstLine="540"/>
        <w:jc w:val="both"/>
      </w:pPr>
      <w:r>
        <w:t>4. Направить настоящее решение Главе Тазовского района для подписания и опубликования в районной общественно-политической газете "Советское Заполярье".</w:t>
      </w:r>
    </w:p>
    <w:p w:rsidR="00272E4A" w:rsidRDefault="00272E4A">
      <w:pPr>
        <w:pStyle w:val="ConsPlusNormal"/>
        <w:ind w:firstLine="540"/>
        <w:jc w:val="both"/>
      </w:pPr>
    </w:p>
    <w:p w:rsidR="00272E4A" w:rsidRDefault="00272E4A">
      <w:pPr>
        <w:pStyle w:val="ConsPlusNormal"/>
        <w:jc w:val="right"/>
      </w:pPr>
      <w:r>
        <w:t>Председатель Районной Думы</w:t>
      </w:r>
    </w:p>
    <w:p w:rsidR="00272E4A" w:rsidRDefault="00272E4A">
      <w:pPr>
        <w:pStyle w:val="ConsPlusNormal"/>
        <w:jc w:val="right"/>
      </w:pPr>
      <w:r>
        <w:t>О.Н.БОРИСОВА</w:t>
      </w:r>
    </w:p>
    <w:p w:rsidR="00272E4A" w:rsidRDefault="00272E4A">
      <w:pPr>
        <w:pStyle w:val="ConsPlusNormal"/>
        <w:ind w:firstLine="540"/>
        <w:jc w:val="both"/>
      </w:pPr>
    </w:p>
    <w:p w:rsidR="00272E4A" w:rsidRDefault="00272E4A">
      <w:pPr>
        <w:pStyle w:val="ConsPlusNormal"/>
        <w:jc w:val="right"/>
      </w:pPr>
      <w:r>
        <w:t>Глава района</w:t>
      </w:r>
    </w:p>
    <w:p w:rsidR="00272E4A" w:rsidRDefault="00272E4A">
      <w:pPr>
        <w:pStyle w:val="ConsPlusNormal"/>
        <w:jc w:val="right"/>
      </w:pPr>
      <w:r>
        <w:t>В.П.ПАРШАКОВ</w:t>
      </w:r>
    </w:p>
    <w:p w:rsidR="00272E4A" w:rsidRDefault="00272E4A">
      <w:pPr>
        <w:pStyle w:val="ConsPlusNormal"/>
        <w:jc w:val="both"/>
      </w:pPr>
    </w:p>
    <w:p w:rsidR="00272E4A" w:rsidRDefault="00272E4A">
      <w:pPr>
        <w:pStyle w:val="ConsPlusNormal"/>
        <w:jc w:val="both"/>
      </w:pPr>
    </w:p>
    <w:p w:rsidR="00272E4A" w:rsidRDefault="00272E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332" w:rsidRDefault="00884332">
      <w:bookmarkStart w:id="0" w:name="_GoBack"/>
      <w:bookmarkEnd w:id="0"/>
    </w:p>
    <w:sectPr w:rsidR="00884332" w:rsidSect="0000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4A"/>
    <w:rsid w:val="00272E4A"/>
    <w:rsid w:val="003301AE"/>
    <w:rsid w:val="00884332"/>
    <w:rsid w:val="00D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2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9261F23072B46B313C4F1BD8E06562856F379E4FF302DF56617F13833287129DC35EC55751B13A65A00C49CE7FB2733DE520BC0F6F90622D87378i7B7L" TargetMode="External"/><Relationship Id="rId13" Type="http://schemas.openxmlformats.org/officeDocument/2006/relationships/hyperlink" Target="consultantplus://offline/ref=3899261F23072B46B313DAFCABE2515B2D59AD73E2FA327BAC3B11A667632E24699C33B916351512A1515495DEB9A27474955F0DDDEAF900i3BCL" TargetMode="External"/><Relationship Id="rId18" Type="http://schemas.openxmlformats.org/officeDocument/2006/relationships/hyperlink" Target="consultantplus://offline/ref=3899261F23072B46B313DAFCABE2515B2D59A475E0FF327BAC3B11A667632E247B9C6BB514320812A24402C498iEB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99261F23072B46B313C4F1BD8E06562856F379E4FF302DF56617F13833287129DC35EC4775431FA4591EC49EF2AD7675i8BBL" TargetMode="External"/><Relationship Id="rId12" Type="http://schemas.openxmlformats.org/officeDocument/2006/relationships/hyperlink" Target="consultantplus://offline/ref=3899261F23072B46B313DAFCABE2515B2D59AD73E2FA327BAC3B11A667632E24699C33B91632131AA2515495DEB9A27474955F0DDDEAF900i3BCL" TargetMode="External"/><Relationship Id="rId17" Type="http://schemas.openxmlformats.org/officeDocument/2006/relationships/hyperlink" Target="consultantplus://offline/ref=3899261F23072B46B313DAFCABE2515B2D59AD73E2FA327BAC3B11A667632E24699C33B916341E15A7515495DEB9A27474955F0DDDEAF900i3B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99261F23072B46B313DAFCABE2515B2D59AD73E2FA327BAC3B11A667632E24699C33B916341312A1515495DEB9A27474955F0DDDEAF900i3BC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99261F23072B46B313DAFCABE2515B2D59A575E5F7327BAC3B11A667632E24699C33B917381413AD0E5180CFE1AD75698B5B17C1E8FBi0B2L" TargetMode="External"/><Relationship Id="rId11" Type="http://schemas.openxmlformats.org/officeDocument/2006/relationships/hyperlink" Target="consultantplus://offline/ref=3899261F23072B46B313DAFCABE2515B2D59AD73E2FA327BAC3B11A667632E24699C33B916321314AE515495DEB9A27474955F0DDDEAF900i3B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899261F23072B46B313DAFCABE2515B2D59AD73E2FA327BAC3B11A667632E24699C33B916341210AE515495DEB9A27474955F0DDDEAF900i3BCL" TargetMode="External"/><Relationship Id="rId10" Type="http://schemas.openxmlformats.org/officeDocument/2006/relationships/hyperlink" Target="consultantplus://offline/ref=3899261F23072B46B313DAFCABE2515B2D59AD73E2FA327BAC3B11A667632E247B9C6BB514320812A24402C498iEBC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9261F23072B46B313C4F1BD8E06562856F379E4FF302DF56617F13833287129DC35EC4775431FA4591EC49EF2AD7675i8BBL" TargetMode="External"/><Relationship Id="rId14" Type="http://schemas.openxmlformats.org/officeDocument/2006/relationships/hyperlink" Target="consultantplus://offline/ref=3899261F23072B46B313DAFCABE2515B2D59AD73E2FA327BAC3B11A667632E24699C33B916351510A0515495DEB9A27474955F0DDDEAF900i3B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Альмира Фидарисовна</dc:creator>
  <cp:lastModifiedBy>Габдуллина Альмира Фидарисовна</cp:lastModifiedBy>
  <cp:revision>1</cp:revision>
  <dcterms:created xsi:type="dcterms:W3CDTF">2020-04-23T11:01:00Z</dcterms:created>
  <dcterms:modified xsi:type="dcterms:W3CDTF">2020-04-23T11:01:00Z</dcterms:modified>
</cp:coreProperties>
</file>