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903"/>
        <w:gridCol w:w="3052"/>
        <w:gridCol w:w="558"/>
        <w:gridCol w:w="1347"/>
        <w:gridCol w:w="1361"/>
        <w:gridCol w:w="444"/>
        <w:gridCol w:w="1591"/>
        <w:gridCol w:w="903"/>
      </w:tblGrid>
      <w:tr>
        <w:trPr>
          <w:trHeight w:hRule="exact" w:val="2035"/>
        </w:trPr>
        <w:tc>
          <w:tcPr>
            <w:tcW w:w="10159" w:type="dxa"/>
            <w:gridSpan w:val="8"/>
          </w:tcPr>
          <w:p/>
        </w:tc>
      </w:tr>
      <w:tr>
        <w:trPr>
          <w:trHeight w:hRule="exact" w:val="444"/>
        </w:trPr>
        <w:tc>
          <w:tcPr>
            <w:tcW w:w="903" w:type="dxa"/>
          </w:tcPr>
          <w:p/>
        </w:tc>
        <w:tc>
          <w:tcPr>
            <w:tcW w:w="9256" w:type="dxa"/>
            <w:gridSpan w:val="7"/>
            <w:tcMar>
              <w:top w:w="43" w:type="dxa"/>
              <w:left w:w="43" w:type="dxa"/>
              <w:right w:w="43" w:type="dxa"/>
            </w:tcMar>
            <w:vAlign w:val="bottom"/>
            <w:tcBorders>
              <w:bottom w:val="doub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ОТЧЕТНОСТЬ ФЕДЕРАЛЬНОЙ НАЛОГОВОЙ СЛУЖБЫ</w:t>
            </w:r>
          </w:p>
        </w:tc>
      </w:tr>
      <w:tr>
        <w:trPr>
          <w:trHeight w:hRule="exact" w:val="673"/>
        </w:trPr>
        <w:tc>
          <w:tcPr>
            <w:tcW w:w="903" w:type="dxa"/>
          </w:tcPr>
          <w:p/>
        </w:tc>
        <w:tc>
          <w:tcPr>
            <w:tcW w:w="9256" w:type="dxa"/>
            <w:gridSpan w:val="7"/>
            <w:tcBorders>
              <w:top w:val="doub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68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ОТЧЕТ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  <w:t xml:space="preserve">	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7"/>
            <w:tcMar>
              <w:top w:w="43" w:type="dxa"/>
              <w:left w:w="43" w:type="dxa"/>
              <w:right w:w="43" w:type="dxa"/>
            </w:tcMar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 СТРУКТУРЕ НАЧИСЛЕНИЯ НАЛОГА НА ДОБАВЛЕННУЮ СТОИМОСТЬ </w:t>
            </w:r>
          </w:p>
        </w:tc>
      </w:tr>
      <w:tr>
        <w:trPr>
          <w:trHeight w:hRule="exact" w:val="344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7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по состоянию на 01.01.2026 года                   </w:t>
            </w:r>
          </w:p>
        </w:tc>
      </w:tr>
      <w:tr>
        <w:trPr>
          <w:trHeight w:hRule="exact" w:val="230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9256" w:type="dxa"/>
            <w:gridSpan w:val="7"/>
            <w:tcMar>
              <w:top w:w="43" w:type="dxa"/>
              <w:left w:w="43" w:type="dxa"/>
              <w:right w:w="43" w:type="dxa"/>
            </w:tcMar>
            <w:vAlign w:val="center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pacing w:val="-2"/>
              </w:rPr>
            </w:pPr>
          </w:p>
        </w:tc>
      </w:tr>
      <w:tr>
        <w:trPr>
          <w:trHeight w:hRule="exact" w:val="444"/>
        </w:trPr>
        <w:tc>
          <w:tcPr>
            <w:tcW w:w="903" w:type="dxa"/>
          </w:tcPr>
          <w:p/>
        </w:tc>
        <w:tc>
          <w:tcPr>
            <w:tcW w:w="6318" w:type="dxa"/>
            <w:gridSpan w:val="4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444" w:type="dxa"/>
            <w:tcBorders>
              <w:top w:val="single" w:sz="5" w:space="0" w:color="000000"/>
            </w:tcBorders>
          </w:tcPr>
          <w:p/>
        </w:tc>
        <w:tc>
          <w:tcPr>
            <w:tcW w:w="2494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78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Представляется:</w:t>
            </w:r>
          </w:p>
        </w:tc>
        <w:tc>
          <w:tcPr>
            <w:tcW w:w="2708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Сроки представления:</w:t>
            </w:r>
          </w:p>
        </w:tc>
        <w:tc>
          <w:tcPr>
            <w:tcW w:w="4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 формы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NDS</w:t>
            </w:r>
          </w:p>
        </w:tc>
      </w:tr>
      <w:tr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2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both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Управлениями ФНС России по субъектам Российской Федерации Федеральной налоговой службе; межрегиональными инспекциями ФНС России по крупнейшим налогоплательщикам – в управления ФНС России по соответствующим субъектам Российской Федерации за 3 рабочих дня до срока, установленного для УФНС России по субъектам Российской Федерации; межрайонными инспекциями ФНС России по крупнейшим налогоплательщикам – в межрегиональные инспекции ФНС России по крупнейшим налогоплательщикам за 5 рабочих дней до срока, установленного для УФНС России по субъектам Российской Федерации</w:t>
            </w:r>
          </w:p>
        </w:tc>
        <w:tc>
          <w:tcPr>
            <w:tcW w:w="2708" w:type="dxa"/>
            <w:gridSpan w:val="2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01.02.2025 – 28.02.2025;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01.05.2025 – 02.06.2025;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01.08.2025 – 29.08.2025;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01.11.2025 – 05.12.2025;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01.01.2026 – 10.02.2026</w:t>
            </w:r>
          </w:p>
        </w:tc>
        <w:tc>
          <w:tcPr>
            <w:tcW w:w="4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94" w:type="dxa"/>
            <w:gridSpan w:val="2"/>
            <w:vMerge w:val="restart"/>
            <w:tcMar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Форма № 1-НДС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Утверждена приказом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ФНС России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от 29.10.2024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№ ЕД-7-1/905@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 редакции приказа ФНС России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от 28.04.2025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№ ЕД-7-1/432@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	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Квартальная</w:t>
            </w:r>
          </w:p>
        </w:tc>
      </w:tr>
      <w:tr>
        <w:trPr>
          <w:trHeight w:hRule="exact" w:val="276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61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708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444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49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903" w:type="dxa"/>
          </w:tcPr>
          <w:p/>
        </w:tc>
        <w:tc>
          <w:tcPr>
            <w:tcW w:w="6318" w:type="dxa"/>
            <w:gridSpan w:val="4"/>
            <w:tcBorders>
              <w:top w:val="single" w:sz="5" w:space="0" w:color="000000"/>
            </w:tcBorders>
          </w:tcPr>
          <w:p/>
        </w:tc>
        <w:tc>
          <w:tcPr>
            <w:tcW w:w="444" w:type="dxa"/>
            <w:tcBorders>
              <w:right w:val="single" w:sz="5" w:space="0" w:color="000000"/>
            </w:tcBorders>
          </w:tcPr>
          <w:p/>
        </w:tc>
        <w:tc>
          <w:tcPr>
            <w:tcW w:w="249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903" w:type="dxa"/>
          </w:tcPr>
          <w:p/>
        </w:tc>
        <w:tc>
          <w:tcPr>
            <w:tcW w:w="6762" w:type="dxa"/>
            <w:gridSpan w:val="5"/>
            <w:tcBorders>
              <w:bottom w:val="single" w:sz="5" w:space="0" w:color="000000"/>
            </w:tcBorders>
          </w:tcPr>
          <w:p/>
        </w:tc>
        <w:tc>
          <w:tcPr>
            <w:tcW w:w="2494" w:type="dxa"/>
            <w:gridSpan w:val="2"/>
            <w:tcBorders>
              <w:top w:val="single" w:sz="5" w:space="0" w:color="000000"/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Код</w:t>
            </w:r>
          </w:p>
        </w:tc>
        <w:tc>
          <w:tcPr>
            <w:tcW w:w="4299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Наименование</w:t>
            </w:r>
          </w:p>
        </w:tc>
      </w:tr>
      <w:tr>
        <w:trPr>
          <w:trHeight w:hRule="exact" w:val="1018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Республика, край, область,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автономное образование, </w:t>
            </w: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город</w:t>
            </w: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91</w:t>
            </w:r>
          </w:p>
        </w:tc>
        <w:tc>
          <w:tcPr>
            <w:tcW w:w="4299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Республика Крым</w:t>
            </w:r>
          </w:p>
        </w:tc>
      </w:tr>
      <w:tr>
        <w:trPr>
          <w:trHeight w:hRule="exact" w:val="1805"/>
        </w:trPr>
        <w:tc>
          <w:tcPr>
            <w:tcW w:w="903" w:type="dxa"/>
            <w:tcBorders>
              <w:right w:val="single" w:sz="5" w:space="0" w:color="000000"/>
            </w:tcBorders>
          </w:tcPr>
          <w:p/>
        </w:tc>
        <w:tc>
          <w:tcPr>
            <w:tcW w:w="3052" w:type="dxa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  Налоговый орган</w:t>
            </w:r>
          </w:p>
        </w:tc>
        <w:tc>
          <w:tcPr>
            <w:tcW w:w="1905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4299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</w:tbl>
    <w:p>
      <w:pPr>
        <w:sectPr>
          <w:pgSz w:w="11906" w:h="16848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6992"/>
        <w:gridCol w:w="1132"/>
        <w:gridCol w:w="1576"/>
        <w:gridCol w:w="1691"/>
        <w:gridCol w:w="1805"/>
        <w:gridCol w:w="2593"/>
      </w:tblGrid>
      <w:tr>
        <w:trPr>
          <w:trHeight w:hRule="exact" w:val="344"/>
        </w:trPr>
        <w:tc>
          <w:tcPr>
            <w:tcW w:w="1578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Форма № 1-НДС</w:t>
            </w:r>
          </w:p>
        </w:tc>
      </w:tr>
      <w:tr>
        <w:trPr>
          <w:trHeight w:hRule="exact" w:val="559"/>
        </w:trPr>
        <w:tc>
          <w:tcPr>
            <w:tcW w:w="1578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ОТЧЕТ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 СТРУКТУРЕ НАЧИСЛЕНИЯ  НАЛОГА НА ДОБАВЛЕННУЮ СТОИМОСТЬ</w:t>
            </w:r>
          </w:p>
        </w:tc>
      </w:tr>
      <w:tr>
        <w:trPr>
          <w:trHeight w:hRule="exact" w:val="444"/>
        </w:trPr>
        <w:tc>
          <w:tcPr>
            <w:tcW w:w="15789" w:type="dxa"/>
            <w:gridSpan w:val="6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01.01.2026 года</w:t>
            </w:r>
          </w:p>
        </w:tc>
      </w:tr>
      <w:tr>
        <w:trPr>
          <w:trHeight w:hRule="exact" w:val="344"/>
        </w:trPr>
        <w:tc>
          <w:tcPr>
            <w:tcW w:w="15789" w:type="dxa"/>
            <w:gridSpan w:val="6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 руб.</w:t>
            </w:r>
          </w:p>
        </w:tc>
      </w:tr>
      <w:tr>
        <w:trPr>
          <w:trHeight w:hRule="exact" w:val="1361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Показатели</w:t>
            </w:r>
          </w:p>
        </w:tc>
        <w:tc>
          <w:tcPr>
            <w:tcW w:w="11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строки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Начислено - всего</w:t>
            </w:r>
          </w:p>
        </w:tc>
        <w:tc>
          <w:tcPr>
            <w:tcW w:w="16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 по декларациям за налоговые периоды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IV кв. 2024 г. – I-III кв. 2025 г.</w:t>
            </w:r>
          </w:p>
        </w:tc>
        <w:tc>
          <w:tcPr>
            <w:tcW w:w="180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декларациям за налоговые периоды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IV кв. 2024 г. – I-III кв. 2025 г.</w:t>
            </w:r>
          </w:p>
        </w:tc>
        <w:tc>
          <w:tcPr>
            <w:tcW w:w="25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 в графе 2</w:t>
            </w:r>
          </w:p>
        </w:tc>
      </w:tr>
      <w:tr>
        <w:trPr>
          <w:trHeight w:hRule="exact" w:val="444"/>
        </w:trPr>
        <w:tc>
          <w:tcPr>
            <w:tcW w:w="699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13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6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805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2593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Начисление НДС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по налогооблагаемым объектам, всего (1000 = 1100+1200+1300)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332 458 062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331 288 924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1447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налога, исчисленная при реализации (передаче на территории Российской Федерации для собственных нужд) товаров (работ, услуг), в том числе товаров   продавцов государств - членов Евразийского экономического союза, реализуемых посредством электронной торговой площадки, передаче имущественных прав по соответствующим ставкам налога, а также суммы, связанные с расчетами по оплате налогооблагаемых товаров (работ, услуг), всего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332 247 316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331 091 653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23 422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5 %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3 411 768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3 411 768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68 235 227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3 260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5/105 %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46 727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46 727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981 265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7 %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322 335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322 335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4 604 780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85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7/107 %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9,09 %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10 %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23 997 692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23 992 367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239 923 183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3 492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10/110 %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3 583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3 583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39 410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18 %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20 %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1135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214 314 235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213 606 787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1 068 034 439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18 959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18/118 %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16,67 %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по операциям, облагаемым по налоговой ставке 20/120 %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561 747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563 369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3 373 419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234</w:t>
            </w:r>
          </w:p>
        </w:tc>
      </w:tr>
      <w:tr>
        <w:trPr>
          <w:trHeight w:hRule="exact" w:val="55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товаров (работ, услуг) в соответствии с пунктом 7 статьи 164 НК РФ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536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реализации организациями розничной торговли товаров с оформлением документа (чека) для компенсации суммы налога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при выполнении строительно-монтажных работ для собственного потребления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1 208 144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1 207 687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6 038 437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195</w:t>
            </w: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полученной оплаты, частичной оплаты в счет предстоящих поставок товаров (выполнения работ, оказания услуг), передачи имущественных прав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68 466 585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68 112 793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425 247 759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12 988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 в соответствии с подпунктом 3 пункта 3 статьи 170 Налогового кодекса Российской Федерации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18 791 869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18 723 493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5 714</w:t>
            </w:r>
          </w:p>
        </w:tc>
      </w:tr>
      <w:tr>
        <w:trPr>
          <w:trHeight w:hRule="exact" w:val="55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 при совершении операций, облагаемых по налоговой ставке 0 процентов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45 718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45 718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Суммы налога, подлежащие восстановлению, всего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19 914 144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19 823 044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8 183</w:t>
            </w:r>
          </w:p>
        </w:tc>
      </w:tr>
      <w:tr>
        <w:trPr>
          <w:trHeight w:hRule="exact" w:val="34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бюджет, по данным налоговых агентов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209 886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196 429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2 867</w:t>
            </w:r>
          </w:p>
        </w:tc>
      </w:tr>
      <w:tr>
        <w:trPr>
          <w:trHeight w:hRule="exact" w:val="3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47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налоговыми агентами при оказании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договоров, заключенных с российскими организациями, индивидуальными предпринимателями или обособленными подразделениями иностранных организаций, являющимися посредниками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налоговыми агентами по операциям реализации сырых шкур животных, лома и отходов черных и цветных металлов, алюминия вторичного и его сплавов, а также макулатуры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1 695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1 695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</w:t>
            </w:r>
          </w:p>
        </w:tc>
      </w:tr>
      <w:tr>
        <w:trPr>
          <w:trHeight w:hRule="exact" w:val="100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налоговыми агентами при оказании иностранными организациями услуг в электронной форме, в том числе на основании договоров поручения, комиссии, агентских или иных аналогичных договоров организациям и индивидуальным предпринимателям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 по операциям по реализации товаров (работ, услуг), обоснованность применения налоговой ставки 0 процентов по которым документально не подтверждена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</w:tr>
      <w:tr>
        <w:trPr>
          <w:trHeight w:hRule="exact" w:val="77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Корректировка реализации товаров (работ, услуг), передачи имущественных прав, реализации предприятия в целом как имущественного комплекса, на основании пункта 6 статьи 105.3 Налогового Кодекса Российской Федерации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Налоговые вычеты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вычетов, всего (2000=2100+2200+2300)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276 021 133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275 773 113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7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Общая сумма НДС, подлежащая вычету по операциям, облагаемым по налоговым ставкам, предусмотренным пунктами 1 - 4 статьи 164, Налогового кодекса Российской Федерации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274 450 975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274 216 423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20 322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том числе: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1447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налогоплательщику при приобретении товаров (работ, услуг), имущественных прав на территории Российской Федерации, подлежащая вычету в соответствии с пунктами 2, 2.2, 2.3, 2.4, 2.5, 4, 7, 11, 13 статьи 171 Налогового кодекса Российской Федерации, а также сумма налога, подлежащая вычету в соответствии с пунктом 5 статьи 171 Налогового кодекса Российской Федерации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192 277 217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192 538 072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19 284</w:t>
            </w:r>
          </w:p>
        </w:tc>
      </w:tr>
      <w:tr>
        <w:trPr>
          <w:trHeight w:hRule="exact" w:val="121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налогоплательщиком таможенным органам при ввозе товаров на территорию Российской Федерации и иные территории, находящиеся под ее юрисдикцией, в таможенных процедурах выпуска для внутреннего потребления, переработки для внутреннего потребления, временного ввоза и переработки вне таможенной территории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354 689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354 183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</w:t>
            </w:r>
          </w:p>
        </w:tc>
      </w:tr>
      <w:tr>
        <w:trPr>
          <w:trHeight w:hRule="exact" w:val="100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налогоплательщиком налоговым органам при ввозе товаров на территорию Российской Федерации и иные территории, находящиеся под ее юрисдикцией с территории государств-членов Евразийского экономического союза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2130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479 406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480 878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</w:t>
            </w:r>
          </w:p>
        </w:tc>
      </w:tr>
      <w:tr>
        <w:trPr>
          <w:trHeight w:hRule="exact" w:val="100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налогоплательщику – покупателю при перечислении суммы оплаты, частичной оплаты в счет предстоящих поставок товаров (выполнения работ, оказания услуг), передачи имущественных прав, подлежащая вычету у покупателя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20 996 228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20 854 572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5 469</w:t>
            </w: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при выполнении строительно-монтажных работ для собственного потребления, подлежащая вычету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1 197 677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1 197 355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190</w:t>
            </w:r>
          </w:p>
        </w:tc>
      </w:tr>
      <w:tr>
        <w:trPr>
          <w:trHeight w:hRule="exact" w:val="77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продавцом с сумм оплаты, частичной оплаты, подлежащая вычету у продавца с даты отгрузки соответствующих товаров (выполнения работ, оказания услуг)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59 103 109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58 750 337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11 749</w:t>
            </w:r>
          </w:p>
        </w:tc>
      </w:tr>
      <w:tr>
        <w:trPr>
          <w:trHeight w:hRule="exact" w:val="57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уплаченная в бюджет налогоплательщиком в качестве покупателя — налогового агента, подлежащая вычету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42 825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41 004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243</w:t>
            </w:r>
          </w:p>
        </w:tc>
      </w:tr>
      <w:tr>
        <w:trPr>
          <w:trHeight w:hRule="exact" w:val="77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налогоплательщиком-организацией розничной торговли по товарам, реализованным с оформлением документа (чека) для компенсации налога, подлежащая вычету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2180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не подтверждена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налоговых вычетов по операциям по реализации товаров (работ, услуг), обоснованность применения налоговой ставки 0 процентов по которым документально подтверждена, с учетом сумм налога, ранее принятых к вычету и подлежащих восстановлению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1 570 158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1 556 690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104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к уплате в бюджет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63 119 890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62 194 934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25 541</w:t>
            </w:r>
          </w:p>
        </w:tc>
      </w:tr>
      <w:tr>
        <w:trPr>
          <w:trHeight w:hRule="exact" w:val="55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 при оказании иностранными налогоплательщиками услуг в электронной форме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57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подлежащая уплате в бюджет, по операциям по реализации товаров посредством электронных торговых площадок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3115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исчисленная к возмещению из бюджета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6 644 613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6 549 342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788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предъявленная подрядными организациями (застройщиками, техническими заказчиками) по выполненным работам при проведении капитального строительства (из строки 2110)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1 686 332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1 828 720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230</w:t>
            </w:r>
          </w:p>
        </w:tc>
      </w:tr>
      <w:tr>
        <w:trPr>
          <w:trHeight w:hRule="exact" w:val="77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операциям по реализации товаров (работ, услуг),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16 372 163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30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налогоплательщиков налога на добавленную стоимость по 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7 892</w:t>
            </w:r>
          </w:p>
        </w:tc>
      </w:tr>
      <w:tr>
        <w:trPr>
          <w:trHeight w:hRule="exact" w:val="344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состоянию на 01.01.2026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699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113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4000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1 913 948 205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1 908 775 535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1 832 850 618</w:t>
            </w:r>
          </w:p>
        </w:tc>
        <w:tc>
          <w:tcPr>
            <w:tcW w:w="259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171 040</w:t>
            </w:r>
          </w:p>
        </w:tc>
      </w:tr>
      <w:tr>
        <w:trPr>
          <w:trHeight w:hRule="exact" w:val="2866"/>
        </w:trPr>
        <w:tc>
          <w:tcPr>
            <w:tcW w:w="15789" w:type="dxa"/>
            <w:gridSpan w:val="6"/>
            <w:tcBorders>
              <w:top w:val="single" w:sz="5" w:space="0" w:color="696969"/>
            </w:tcBorders>
          </w:tcPr>
          <w:p/>
        </w:tc>
      </w:tr>
      <w:tr>
        <w:trPr>
          <w:trHeight w:hRule="exact" w:val="344"/>
        </w:trPr>
        <w:tc>
          <w:tcPr>
            <w:tcW w:w="8124" w:type="dxa"/>
            <w:gridSpan w:val="2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»	__________________	  г.		Руководитель налогового органа </w:t>
            </w:r>
          </w:p>
        </w:tc>
        <w:tc>
          <w:tcPr>
            <w:tcW w:w="7665" w:type="dxa"/>
            <w:gridSpan w:val="4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</w:tr>
      <w:tr>
        <w:trPr>
          <w:trHeight w:hRule="exact" w:val="329"/>
        </w:trPr>
        <w:tc>
          <w:tcPr>
            <w:tcW w:w="8124" w:type="dxa"/>
            <w:gridSpan w:val="2"/>
          </w:tcPr>
          <w:p/>
        </w:tc>
        <w:tc>
          <w:tcPr>
            <w:tcW w:w="7665" w:type="dxa"/>
            <w:gridSpan w:val="4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</w:tr>
      <w:tr>
        <w:trPr>
          <w:trHeight w:hRule="exact" w:val="344"/>
        </w:trPr>
        <w:tc>
          <w:tcPr>
            <w:tcW w:w="8124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7665" w:type="dxa"/>
            <w:gridSpan w:val="4"/>
          </w:tcPr>
          <w:p/>
        </w:tc>
      </w:tr>
      <w:tr>
        <w:trPr>
          <w:trHeight w:hRule="exact" w:val="344"/>
        </w:trPr>
        <w:tc>
          <w:tcPr>
            <w:tcW w:w="8124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7665" w:type="dxa"/>
            <w:gridSpan w:val="4"/>
          </w:tcPr>
          <w:p/>
        </w:tc>
      </w:tr>
    </w:tbl>
    <w:p>
      <w:pPr>
        <w:sectPr>
          <w:pgSz w:w="17008" w:h="31500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249"/>
        <w:gridCol w:w="1247"/>
        <w:gridCol w:w="903"/>
        <w:gridCol w:w="1461"/>
        <w:gridCol w:w="1476"/>
        <w:gridCol w:w="1461"/>
        <w:gridCol w:w="1476"/>
        <w:gridCol w:w="1462"/>
        <w:gridCol w:w="1576"/>
        <w:gridCol w:w="1576"/>
        <w:gridCol w:w="1361"/>
        <w:gridCol w:w="1347"/>
        <w:gridCol w:w="1590"/>
      </w:tblGrid>
      <w:tr>
        <w:trPr>
          <w:trHeight w:hRule="exact" w:val="344"/>
        </w:trPr>
        <w:tc>
          <w:tcPr>
            <w:tcW w:w="19185" w:type="dxa"/>
            <w:gridSpan w:val="13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Приложение 1</w:t>
            </w:r>
          </w:p>
        </w:tc>
      </w:tr>
      <w:tr>
        <w:trPr>
          <w:trHeight w:hRule="exact" w:val="1232"/>
        </w:trPr>
        <w:tc>
          <w:tcPr>
            <w:tcW w:w="19185" w:type="dxa"/>
            <w:gridSpan w:val="13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Данные о стоимости реализованных (переданных) товаров (работ, услуг) по операциям, не подлежащим налогообложению (освобождаемым от налогообложения), и операциям, не признаваемым объектом налогообложения, а также по операциям реализации товаров (работ, услуг), местом реализации которых не признается территория Российской Федерации, и сумме налога, которая могла бы поступить в бюджет  по операциям, освобождаемым от налогообложения, и операциям, не признаваемым объектом налогообложения</w:t>
            </w:r>
          </w:p>
        </w:tc>
      </w:tr>
      <w:tr>
        <w:trPr>
          <w:trHeight w:hRule="exact" w:val="344"/>
        </w:trPr>
        <w:tc>
          <w:tcPr>
            <w:tcW w:w="19185" w:type="dxa"/>
            <w:gridSpan w:val="13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01.01.2026 года</w:t>
            </w:r>
          </w:p>
        </w:tc>
      </w:tr>
      <w:tr>
        <w:trPr>
          <w:trHeight w:hRule="exact" w:val="329"/>
        </w:trPr>
        <w:tc>
          <w:tcPr>
            <w:tcW w:w="19185" w:type="dxa"/>
            <w:gridSpan w:val="13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 руб.</w:t>
            </w:r>
          </w:p>
        </w:tc>
      </w:tr>
      <w:tr>
        <w:trPr>
          <w:trHeight w:hRule="exact" w:val="803"/>
        </w:trPr>
        <w:tc>
          <w:tcPr>
            <w:tcW w:w="224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Статья  НК РФ и (или) Протокола о порядке взимания косвенных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 и механизме контроля за их уплатой при экспорте и импорте товаров, выполнении работ, оказании услуг (П)</w:t>
            </w:r>
          </w:p>
        </w:tc>
        <w:tc>
          <w:tcPr>
            <w:tcW w:w="1247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операции</w:t>
            </w:r>
          </w:p>
        </w:tc>
        <w:tc>
          <w:tcPr>
            <w:tcW w:w="903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реализован ных (передан ных) товаров (работ, услуг) налогопла тельщиками за исключением указанных в графе 11,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без НДС</w:t>
            </w:r>
          </w:p>
        </w:tc>
        <w:tc>
          <w:tcPr>
            <w:tcW w:w="1476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реализованных (передан ных) товаров (работ, услуг) налогоплательщиками УСН,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без НДС</w:t>
            </w:r>
          </w:p>
        </w:tc>
        <w:tc>
          <w:tcPr>
            <w:tcW w:w="14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НДС, начисленная в случае отсутствия освобождения от налогообложения</w:t>
            </w:r>
          </w:p>
        </w:tc>
        <w:tc>
          <w:tcPr>
            <w:tcW w:w="14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Стоимость приобретенных товаров  (работ, услуг), не облагаемых НДС</w:t>
            </w:r>
          </w:p>
        </w:tc>
        <w:tc>
          <w:tcPr>
            <w:tcW w:w="1462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НДС, подлежащая вычету по приобретенным товарам (работам, услугам), не облагаемым НДС, в случае отсутствия освобождения от налогообложения по всем операциям</w:t>
            </w:r>
          </w:p>
        </w:tc>
        <w:tc>
          <w:tcPr>
            <w:tcW w:w="15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НДС по приобретенным товарам (работам, услугам), не подлежащая вычету</w:t>
            </w:r>
          </w:p>
        </w:tc>
        <w:tc>
          <w:tcPr>
            <w:tcW w:w="1576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Сумма налога, начисленная к уплате в бюджет в случае отсутствия освобождения от налогообложения</w:t>
            </w:r>
          </w:p>
        </w:tc>
        <w:tc>
          <w:tcPr>
            <w:tcW w:w="2708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</w:t>
            </w:r>
          </w:p>
        </w:tc>
        <w:tc>
          <w:tcPr>
            <w:tcW w:w="1590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 тельщиков,  применяю щих льготу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 01.01.2026</w:t>
            </w:r>
          </w:p>
        </w:tc>
      </w:tr>
      <w:tr>
        <w:trPr>
          <w:trHeight w:hRule="exact" w:val="1805"/>
        </w:trPr>
        <w:tc>
          <w:tcPr>
            <w:tcW w:w="224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2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1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графе 1</w:t>
            </w:r>
          </w:p>
        </w:tc>
        <w:tc>
          <w:tcPr>
            <w:tcW w:w="1347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графе 11</w:t>
            </w:r>
          </w:p>
        </w:tc>
        <w:tc>
          <w:tcPr>
            <w:tcW w:w="1590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1806"/>
        </w:trPr>
        <w:tc>
          <w:tcPr>
            <w:tcW w:w="224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2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903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47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90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29"/>
        </w:trPr>
        <w:tc>
          <w:tcPr>
            <w:tcW w:w="2249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247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903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347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</w:t>
            </w:r>
          </w:p>
        </w:tc>
        <w:tc>
          <w:tcPr>
            <w:tcW w:w="159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</w:tr>
      <w:tr>
        <w:trPr>
          <w:trHeight w:hRule="exact" w:val="788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Операции, освобождаемые от налогообложения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95 972 622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5 489 319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19 468 992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13 101 314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2 620 264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3 562 160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13 286 568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2 257 641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851 891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494 123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1 843 509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368 702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3 277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122 144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98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1010211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18 595 297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961 369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3 767 128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3 664 270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732 854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238 587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2 795 687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176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4041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231 799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46 360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39 367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7 873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3 073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35 414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943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189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29 889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5 978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5 587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801 242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183 539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169 425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5 605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1 121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168 195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34 612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6 922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92 280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18 456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4 421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-15 955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6 421 106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521 449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1 310 294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56 770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11 354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326 527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972 413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149.2.7.1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57 235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11 942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3 517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8 425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186 424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11 865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37 878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459 950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91 990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19 076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-73 188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281 078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56 216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56 216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53 960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78 484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14 716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12 867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2 573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15 928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-3 785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166 979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33 396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120 803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24 161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8 160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3 543 969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708 794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518 570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103 714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45 070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560 010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149.2.14.1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220 775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143 898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51 350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1 494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49 736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831 233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76 509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170 072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119 130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23 826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16 585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129 661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149.2.16.1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1 145 853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16 413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229 991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192 451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38 490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190 795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2 940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1 007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149.2.17.1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888 114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332 373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194 241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201 583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40 317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8 882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145 042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1 628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149.2.21.1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821 945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50 258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166 902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920 653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-753 751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4280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1 608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5 527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482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1 080 140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60 048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219 030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661 094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132 219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1 902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84 909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146 571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7 739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7 739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149.2.26.2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4 960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2 485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1 116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1 116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149.2.33.2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149.2.32.1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149.2.32.2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37 962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7 592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22 318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4 464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3 128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4319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2 890 074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578 015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444 405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88 881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268 921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220 213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208 121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41 624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158 512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31 702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6 666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3 256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10 532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2 106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2 106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4329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588 179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117 636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58 842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11 768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52 334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53 534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149.3.8.1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1 207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2 013 158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402 632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803 029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160 606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241 728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149.3.9.1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46 619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9 324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9 324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6 948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1 390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1 390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415 316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1 171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83 122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305 374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61 075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19 619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2 428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3 294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659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115 769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23 154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2 006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22 753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92 924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18 585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38 929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7 786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2 321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8 478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149.3.16.1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23 170 325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220 010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4 645 066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1 516 813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303 363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1 008 875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3 332 828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8 005 951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585 410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1 630 461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266 694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53 339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33 026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1 544 096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10 720 989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2 144 198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66 393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2 077 805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149.3.23.2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8 773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439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3 619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-666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12 587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2 517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2 517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149.3.28.1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36 140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105 888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12 522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54 680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10 936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5 282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-3 696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149.3.29.1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4541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1 749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1 792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-446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165 422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236 780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44 923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294 320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58 864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851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-14 792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1010260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1010233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8 195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1 639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1 639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88 038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17 609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40 906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8 181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3 926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5 502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9 607 354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807 131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1 961 827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1 072 349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214 470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477 353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1 270 004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68 165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3 567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3 567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149.3.40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76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не подлежащие налогообложению (освобождаемые от налогообложения), не указанные в строках 4020 –4596, 4610 – 4711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1010200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66 051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13 210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27 324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5 465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4 833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2 912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</w:tr>
      <w:tr>
        <w:trPr>
          <w:trHeight w:hRule="exact" w:val="143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финансовые операции (в том числе банковские и страховые), освобождаемые от налогообложения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63 588 360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74 151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12 721 379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32 004 192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6 400 837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391 745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5 928 797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2 856 302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571 260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201 346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40 269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1 714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529 277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149.2.12.2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15 128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3 026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1 127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2 789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149.2.38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149.2.29.1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149.2.44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1011233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4635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49 121 650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9 824 330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22 518 337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4 503 667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327 357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4 993 306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65 671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13 134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24 345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4 869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7 904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1011207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794 573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158 915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321 877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64 375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5 140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89 400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149.3.3.3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4652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1010279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1010282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464 082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92 816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63 487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12 697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80 119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149.3.7.1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6 427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64 265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12 853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-12 532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1010292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3 470 197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52 836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696 681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357 219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71 444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9 875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615 362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204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1010229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1010240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2 527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14 622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1 237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721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1 093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149.3.15.4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1011223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4707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1010258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6 798 229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266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1 359 659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8 451 468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1 690 294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47 286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-377 921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149.3.26.1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1011219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4711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76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операции по оказанию иностранными налогоплательщиками услуг в электронной форме, освобождаемые от налогообложения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2092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Справочно: операции по реализации иностранными налогоплательщиками посредством электронных торговых площадок товаров, освобождаемых от налогообложения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788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 по операциям, освобождаемым от налогообложения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4900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159 560 982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5 563 470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32 190 371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45 105 506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9 021 101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3 953 905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19 215 365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57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Итого по статье 146 НК РФ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5000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7 877 002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335 885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1 592 194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821 304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164 261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88 799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1 339 134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146.2.1.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199 787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39 957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13 343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2 669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2 912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34 376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146.2.2.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414 800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82 960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6 217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1 243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53 023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28 694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146.2.3.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3 757 062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751 412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284 251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56 850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24 805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669 757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203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146.2.5.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4 050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146.2.5.1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5061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146.2.6.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5070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2 824 503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294 414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579 621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486 204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97 241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2 053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480 327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146.2.7.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146.2.8.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7 526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1 505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1 505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146.2.9.3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5095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146.2.10.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146.2.12.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45 583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2 065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9 220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9 218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36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146.2.4.2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146.2.8.1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5180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275 975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55 195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11 431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2 286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5 939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46 970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146.2.19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146.2.20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5197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59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146.2.22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1010833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5198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305 366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61 073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61 073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146.2.23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1010834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5199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1 876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375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146.2.24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1010835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146.2.25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1010837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5201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146.2.26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1010838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5202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146.2.27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1010839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5203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1010840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5204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146.2.29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1010841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759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152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1232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не признаваемые объектом налогообложения, не указанные в строках 5010-5205 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1010800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39 311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39 406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9 833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19 088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3 818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6 007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</w:tr>
      <w:tr>
        <w:trPr>
          <w:trHeight w:hRule="exact" w:val="55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Итого по статьям 147, 148 НК РФ, 3,29 П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6000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99 938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8 050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147, 3 П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12 370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148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1010812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86 937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8 050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29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29 П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1010821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6030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631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</w:tr>
      <w:tr>
        <w:trPr>
          <w:trHeight w:hRule="exact" w:val="344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147.1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1010836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6040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003"/>
        </w:trPr>
        <w:tc>
          <w:tcPr>
            <w:tcW w:w="224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Всего по операциям, не признаваемым объектом налогообложения</w:t>
            </w:r>
          </w:p>
        </w:tc>
        <w:tc>
          <w:tcPr>
            <w:tcW w:w="12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903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7000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7 976 940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343 935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4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47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59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X</w:t>
            </w:r>
          </w:p>
        </w:tc>
      </w:tr>
    </w:tbl>
    <w:p>
      <w:pPr>
        <w:sectPr>
          <w:pgSz w:w="20409" w:h="11909" w:orient="landscape"/>
          <w:pgMar w:top="567" w:right="567" w:bottom="517" w:left="567" w:header="567" w:footer="517" w:gutter="0"/>
        </w:sectPr>
      </w:pPr>
    </w:p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2479"/>
        <w:gridCol w:w="1476"/>
        <w:gridCol w:w="902"/>
        <w:gridCol w:w="1691"/>
        <w:gridCol w:w="1920"/>
        <w:gridCol w:w="1461"/>
        <w:gridCol w:w="1576"/>
        <w:gridCol w:w="1362"/>
        <w:gridCol w:w="1805"/>
      </w:tblGrid>
      <w:tr>
        <w:trPr>
          <w:trHeight w:hRule="exact" w:val="344"/>
        </w:trPr>
        <w:tc>
          <w:tcPr>
            <w:tcW w:w="14672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pacing w:val="-2"/>
              </w:rPr>
              <w:t xml:space="preserve">Приложение 2</w:t>
            </w:r>
          </w:p>
        </w:tc>
      </w:tr>
      <w:tr>
        <w:trPr>
          <w:trHeight w:hRule="exact" w:val="559"/>
        </w:trPr>
        <w:tc>
          <w:tcPr>
            <w:tcW w:w="14672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Данные о налоговой базе и налоговых вычетах по операциям, обоснованность применения налоговой ставки 0 процентов по которым документально подтверждена по кодам операций</w:t>
            </w:r>
          </w:p>
        </w:tc>
      </w:tr>
      <w:tr>
        <w:trPr>
          <w:trHeight w:hRule="exact" w:val="344"/>
        </w:trPr>
        <w:tc>
          <w:tcPr>
            <w:tcW w:w="14672" w:type="dxa"/>
            <w:gridSpan w:val="9"/>
            <w:tcMar>
              <w:top w:w="43" w:type="dxa"/>
              <w:left w:w="43" w:type="dxa"/>
              <w:right w:w="43" w:type="dxa"/>
            </w:tcMar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pacing w:val="-2"/>
              </w:rPr>
              <w:t xml:space="preserve">по состоянию на 01.01.2026 года</w:t>
            </w:r>
          </w:p>
        </w:tc>
      </w:tr>
      <w:tr>
        <w:trPr>
          <w:trHeight w:hRule="exact" w:val="329"/>
        </w:trPr>
        <w:tc>
          <w:tcPr>
            <w:tcW w:w="14672" w:type="dxa"/>
            <w:gridSpan w:val="9"/>
            <w:tcBorders>
              <w:bottom w:val="single" w:sz="5" w:space="0" w:color="696969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тыс. руб.</w:t>
            </w:r>
          </w:p>
        </w:tc>
      </w:tr>
      <w:tr>
        <w:trPr>
          <w:trHeight w:hRule="exact" w:val="1247"/>
        </w:trPr>
        <w:tc>
          <w:tcPr>
            <w:tcW w:w="2479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Статьи  НК РФ и (или) Протокола о порядке взимания косвенных налогов и механизме контроля за их уплатой при экспорте и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импорте товаров, выполнении работ, оказании услуг (П) по соответствующему коду операции</w:t>
            </w:r>
          </w:p>
        </w:tc>
        <w:tc>
          <w:tcPr>
            <w:tcW w:w="1476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</w:t>
            </w:r>
          </w:p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</w:t>
            </w:r>
          </w:p>
        </w:tc>
        <w:tc>
          <w:tcPr>
            <w:tcW w:w="902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Код строки</w:t>
            </w:r>
          </w:p>
        </w:tc>
        <w:tc>
          <w:tcPr>
            <w:tcW w:w="3611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Налоговая база по операциям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Налоговые вычеты </w:t>
            </w:r>
          </w:p>
        </w:tc>
        <w:tc>
          <w:tcPr>
            <w:tcW w:w="2938" w:type="dxa"/>
            <w:gridSpan w:val="2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деклараций, показатели которых учтены при формировании показателя</w:t>
            </w:r>
          </w:p>
        </w:tc>
        <w:tc>
          <w:tcPr>
            <w:tcW w:w="1805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Количество налогоплательщиков, применяющих налоговую ставку 0 процентов на 01.01.2026</w:t>
            </w:r>
          </w:p>
        </w:tc>
      </w:tr>
      <w:tr>
        <w:trPr>
          <w:trHeight w:hRule="exact" w:val="1132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90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691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налогоплательщиками, за исключением указанных в графе 11</w:t>
            </w:r>
          </w:p>
        </w:tc>
        <w:tc>
          <w:tcPr>
            <w:tcW w:w="1920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налогоплательщиками УСН</w:t>
            </w:r>
          </w:p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76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графе 1</w:t>
            </w:r>
          </w:p>
        </w:tc>
        <w:tc>
          <w:tcPr>
            <w:tcW w:w="1362" w:type="dxa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 графе 11</w:t>
            </w:r>
          </w:p>
        </w:tc>
        <w:tc>
          <w:tcPr>
            <w:tcW w:w="1805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85"/>
        </w:trPr>
        <w:tc>
          <w:tcPr>
            <w:tcW w:w="2479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А</w:t>
            </w:r>
          </w:p>
        </w:tc>
        <w:tc>
          <w:tcPr>
            <w:tcW w:w="1476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Б</w:t>
            </w:r>
          </w:p>
        </w:tc>
        <w:tc>
          <w:tcPr>
            <w:tcW w:w="902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</w:t>
            </w:r>
          </w:p>
        </w:tc>
        <w:tc>
          <w:tcPr>
            <w:tcW w:w="169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920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11</w:t>
            </w:r>
          </w:p>
        </w:tc>
        <w:tc>
          <w:tcPr>
            <w:tcW w:w="1461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576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</w:t>
            </w:r>
          </w:p>
        </w:tc>
        <w:tc>
          <w:tcPr>
            <w:tcW w:w="1805" w:type="dxa"/>
            <w:vMerge w:val="restart"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</w:tr>
      <w:tr>
        <w:trPr>
          <w:trHeight w:hRule="exact" w:val="2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90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69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920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61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576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362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805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</w:tr>
      <w:tr>
        <w:trPr>
          <w:trHeight w:hRule="exact" w:val="344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1011410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7010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242 624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1011411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7020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1010410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27 221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7040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7050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1011434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7078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1010458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7080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7090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1010460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7100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7110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7120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1011424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7140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7150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1011440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7190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164.1.1.2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1011468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7191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1011470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7192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 П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1010421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7200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1 215 423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739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7240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7275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1011428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7280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1011429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7285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1011430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7290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1010423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7300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53 679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7310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1010468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7320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1010469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1010424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7340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8 147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7350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208 786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3 066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7370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164.1.2.2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1010428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7380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7410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7420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7450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1010429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1010478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7490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7500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1010481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1010430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7540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1010454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7550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1010431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164.1.2.3-1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1011444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7565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7570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164.1.2.5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1010433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7580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474 336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2 778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7590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7600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1010484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7610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164.1.2.6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1010434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7620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7650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164.1.2.7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1010435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7660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3 501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21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7670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164.1.2.8-1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7681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164.1.2.9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1010438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7690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1010488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7700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1010489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7710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1010490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1011471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1011431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7727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164.1.2.13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1011454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7728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1010439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164.1.3.1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1010440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7740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1010441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7750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1010408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164.1.4.3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7776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7780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1010411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164.1.6.1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1011458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7791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164.1.6.2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1011474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7793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7800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7810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23 264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29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1010444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7820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414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18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746 891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240 873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29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164.1.9.3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7832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164.1.10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1010416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7840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1011414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7850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1011416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7870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20 105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329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31 П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1010446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7900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1010491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7910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7920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7930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146.1, 172.3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8010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3, 11 П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1010494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8020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8040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8050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8080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146.1, 154.10, 166.4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1010448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8090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4, 11 П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1010499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8120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1010450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1011406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164.1.12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1010451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8170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8180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1011408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8190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1011409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8200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164.1.15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8210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164.1.16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1011448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164.1.16.1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8221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164.1.17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1011449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8230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164.1.18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8240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164.1.19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1011456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8250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1 260 386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2 220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52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1011457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12 107 467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1 308 613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45</w:t>
            </w:r>
          </w:p>
        </w:tc>
      </w:tr>
      <w:tr>
        <w:trPr>
          <w:trHeight w:hRule="exact" w:val="344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164.1.20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1011460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8261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1011461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8262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1011462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8263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8264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30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1011464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8265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1011465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8266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vMerge w:val="restart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164.1.21</w:t>
            </w:r>
          </w:p>
        </w:tc>
        <w:tc>
          <w:tcPr>
            <w:tcW w:w="14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1011466</w:t>
            </w:r>
          </w:p>
        </w:tc>
        <w:tc>
          <w:tcPr>
            <w:tcW w:w="90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8267</w:t>
            </w:r>
          </w:p>
        </w:tc>
        <w:tc>
          <w:tcPr>
            <w:tcW w:w="169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29"/>
        </w:trPr>
        <w:tc>
          <w:tcPr>
            <w:tcW w:w="2479" w:type="dxa"/>
            <w:vMerge/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/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1011467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8268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344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164.1.22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1011473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8269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</w:tr>
      <w:tr>
        <w:trPr>
          <w:trHeight w:hRule="exact" w:val="1662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Операции, обоснованность применения налоговой ставки          0 процентов по которым документально подтверждена, не указанные в строках 7010-8269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1010400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8290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6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0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</w:t>
            </w:r>
          </w:p>
        </w:tc>
      </w:tr>
      <w:tr>
        <w:trPr>
          <w:trHeight w:hRule="exact" w:val="1447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Всего по операциям обоснованность применения налоговой ставки 0 процентов по которым документально подтверждена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8300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16 372 163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23 910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1 554 505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X</w:t>
            </w:r>
          </w:p>
        </w:tc>
      </w:tr>
      <w:tr>
        <w:trPr>
          <w:trHeight w:hRule="exact" w:val="330"/>
        </w:trPr>
        <w:tc>
          <w:tcPr>
            <w:tcW w:w="2479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Контрольная сумма</w:t>
            </w:r>
          </w:p>
        </w:tc>
        <w:tc>
          <w:tcPr>
            <w:tcW w:w="14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Х</w:t>
            </w:r>
          </w:p>
        </w:tc>
        <w:tc>
          <w:tcPr>
            <w:tcW w:w="90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8400</w:t>
            </w:r>
          </w:p>
        </w:tc>
        <w:tc>
          <w:tcPr>
            <w:tcW w:w="169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32 744 326</w:t>
            </w:r>
          </w:p>
        </w:tc>
        <w:tc>
          <w:tcPr>
            <w:tcW w:w="1920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47 820</w:t>
            </w:r>
          </w:p>
        </w:tc>
        <w:tc>
          <w:tcPr>
            <w:tcW w:w="1461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3 109 010</w:t>
            </w:r>
          </w:p>
        </w:tc>
        <w:tc>
          <w:tcPr>
            <w:tcW w:w="1576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320</w:t>
            </w:r>
          </w:p>
        </w:tc>
        <w:tc>
          <w:tcPr>
            <w:tcW w:w="1362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12</w:t>
            </w:r>
          </w:p>
        </w:tc>
        <w:tc>
          <w:tcPr>
            <w:tcW w:w="1805" w:type="dxa"/>
            <w:tcMar>
              <w:top w:w="43" w:type="dxa"/>
              <w:left w:w="43" w:type="dxa"/>
              <w:right w:w="43" w:type="dxa"/>
            </w:tcMar>
            <w:vAlign w:val="center"/>
            <w:tcBorders>
              <w:top w:val="single" w:sz="5" w:space="0" w:color="696969"/>
              <w:left w:val="single" w:sz="5" w:space="0" w:color="696969"/>
              <w:bottom w:val="single" w:sz="5" w:space="0" w:color="696969"/>
              <w:right w:val="single" w:sz="5" w:space="0" w:color="696969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132</w:t>
            </w:r>
          </w:p>
        </w:tc>
      </w:tr>
      <w:tr>
        <w:trPr>
          <w:trHeight w:hRule="exact" w:val="2865"/>
        </w:trPr>
        <w:tc>
          <w:tcPr>
            <w:tcW w:w="14672" w:type="dxa"/>
            <w:gridSpan w:val="9"/>
            <w:tcBorders>
              <w:top w:val="single" w:sz="5" w:space="0" w:color="696969"/>
            </w:tcBorders>
          </w:tcPr>
          <w:p/>
        </w:tc>
      </w:tr>
      <w:tr>
        <w:trPr>
          <w:trHeight w:hRule="exact" w:val="2866"/>
        </w:trPr>
        <w:tc>
          <w:tcPr>
            <w:tcW w:w="14672" w:type="dxa"/>
            <w:gridSpan w:val="9"/>
          </w:tcPr>
          <w:p/>
        </w:tc>
      </w:tr>
      <w:tr>
        <w:trPr>
          <w:trHeight w:hRule="exact" w:val="2865"/>
        </w:trPr>
        <w:tc>
          <w:tcPr>
            <w:tcW w:w="14672" w:type="dxa"/>
            <w:gridSpan w:val="9"/>
          </w:tcPr>
          <w:p/>
        </w:tc>
      </w:tr>
      <w:tr>
        <w:trPr>
          <w:trHeight w:hRule="exact" w:val="2866"/>
        </w:trPr>
        <w:tc>
          <w:tcPr>
            <w:tcW w:w="14672" w:type="dxa"/>
            <w:gridSpan w:val="9"/>
          </w:tcPr>
          <w:p/>
        </w:tc>
      </w:tr>
      <w:tr>
        <w:trPr>
          <w:trHeight w:hRule="exact" w:val="1719"/>
        </w:trPr>
        <w:tc>
          <w:tcPr>
            <w:tcW w:w="14672" w:type="dxa"/>
            <w:gridSpan w:val="9"/>
          </w:tcPr>
          <w:p/>
        </w:tc>
      </w:tr>
      <w:tr>
        <w:trPr>
          <w:trHeight w:hRule="exact" w:val="1720"/>
        </w:trPr>
        <w:tc>
          <w:tcPr>
            <w:tcW w:w="14672" w:type="dxa"/>
            <w:gridSpan w:val="9"/>
          </w:tcPr>
          <w:p/>
        </w:tc>
      </w:tr>
      <w:tr>
        <w:trPr>
          <w:trHeight w:hRule="exact" w:val="329"/>
        </w:trPr>
        <w:tc>
          <w:tcPr>
            <w:tcW w:w="8468" w:type="dxa"/>
            <w:gridSpan w:val="5"/>
            <w:tcMar>
              <w:top w:w="43" w:type="dxa"/>
              <w:left w:w="43" w:type="dxa"/>
              <w:right w:w="43" w:type="dxa"/>
            </w:tcMar>
            <w:vAlign w:val="bottom"/>
            <w:shd w:val="clear" w:color="auto" w:fill="auto"/>
          </w:tcPr>
          <w:p>
            <w:pPr>
              <w:spacing w:line="229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«    »	__________________	  г.		Руководитель налогового органа </w:t>
            </w:r>
          </w:p>
        </w:tc>
        <w:tc>
          <w:tcPr>
            <w:tcW w:w="3037" w:type="dxa"/>
            <w:gridSpan w:val="2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3167" w:type="dxa"/>
            <w:gridSpan w:val="2"/>
          </w:tcPr>
          <w:p/>
        </w:tc>
      </w:tr>
      <w:tr>
        <w:trPr>
          <w:trHeight w:hRule="exact" w:val="344"/>
        </w:trPr>
        <w:tc>
          <w:tcPr>
            <w:tcW w:w="8468" w:type="dxa"/>
            <w:gridSpan w:val="5"/>
          </w:tcPr>
          <w:p/>
        </w:tc>
        <w:tc>
          <w:tcPr>
            <w:tcW w:w="3037" w:type="dxa"/>
            <w:gridSpan w:val="2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(подпись, Ф.И.О. руководителя)</w:t>
            </w:r>
          </w:p>
        </w:tc>
        <w:tc>
          <w:tcPr>
            <w:tcW w:w="3167" w:type="dxa"/>
            <w:gridSpan w:val="2"/>
          </w:tcPr>
          <w:p/>
        </w:tc>
      </w:tr>
      <w:tr>
        <w:trPr>
          <w:trHeight w:hRule="exact" w:val="344"/>
        </w:trPr>
        <w:tc>
          <w:tcPr>
            <w:tcW w:w="8468" w:type="dxa"/>
            <w:gridSpan w:val="5"/>
            <w:tcMar>
              <w:top w:w="43" w:type="dxa"/>
              <w:left w:w="43" w:type="dxa"/>
              <w:right w:w="43" w:type="dxa"/>
            </w:tcMar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</w:p>
        </w:tc>
        <w:tc>
          <w:tcPr>
            <w:tcW w:w="6204" w:type="dxa"/>
            <w:gridSpan w:val="4"/>
          </w:tcPr>
          <w:p/>
        </w:tc>
      </w:tr>
      <w:tr>
        <w:trPr>
          <w:trHeight w:hRule="exact" w:val="330"/>
        </w:trPr>
        <w:tc>
          <w:tcPr>
            <w:tcW w:w="8468" w:type="dxa"/>
            <w:gridSpan w:val="5"/>
            <w:tcMar>
              <w:top w:w="43" w:type="dxa"/>
              <w:left w:w="43" w:type="dxa"/>
              <w:right w:w="43" w:type="dxa"/>
            </w:tcMar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 ( Ф.И.О., номер телефона исполнителя)</w:t>
            </w:r>
          </w:p>
        </w:tc>
        <w:tc>
          <w:tcPr>
            <w:tcW w:w="6204" w:type="dxa"/>
            <w:gridSpan w:val="4"/>
          </w:tcPr>
          <w:p/>
        </w:tc>
      </w:tr>
    </w:tbl>
    <w:sectPr>
      <w:pgSz w:w="15874" w:h="31500"/>
      <w:pgMar w:top="567" w:right="567" w:bottom="517" w:left="567" w:header="567" w:footer="5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2022.2.6 from 27 May 2022, .NET 4.7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2022.2.6 from 27 May 2022, .NET 4.7</cp:lastModifiedBy>
  <cp:revision>1</cp:revision>
  <dcterms:created xsi:type="dcterms:W3CDTF">2026-02-24T06:09:06Z</dcterms:created>
  <dcterms:modified xsi:type="dcterms:W3CDTF">2026-02-24T06:09:06Z</dcterms:modified>
</cp:coreProperties>
</file>