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</w:t>
      </w:r>
      <w:r w:rsidR="000D5B7E" w:rsidRPr="000D5B7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D5B7E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="000D5B7E" w:rsidRPr="000D5B7E">
        <w:rPr>
          <w:rFonts w:ascii="Times New Roman" w:hAnsi="Times New Roman" w:cs="Times New Roman"/>
          <w:b/>
          <w:sz w:val="28"/>
          <w:szCs w:val="28"/>
        </w:rPr>
        <w:t>)</w:t>
      </w:r>
      <w:r w:rsidRPr="00193110">
        <w:rPr>
          <w:rFonts w:ascii="Times New Roman" w:hAnsi="Times New Roman" w:cs="Times New Roman"/>
          <w:b/>
          <w:sz w:val="28"/>
          <w:szCs w:val="28"/>
        </w:rPr>
        <w:t>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FF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6A11F2">
        <w:rPr>
          <w:rFonts w:ascii="Times New Roman" w:hAnsi="Times New Roman" w:cs="Times New Roman"/>
          <w:b/>
          <w:sz w:val="28"/>
          <w:szCs w:val="28"/>
        </w:rPr>
        <w:t>25</w:t>
      </w:r>
      <w:r w:rsidR="00FD22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42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E4357F" w:rsidRDefault="00E4357F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82" w:type="pct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5"/>
        <w:gridCol w:w="1038"/>
        <w:gridCol w:w="1842"/>
        <w:gridCol w:w="9213"/>
        <w:gridCol w:w="2409"/>
      </w:tblGrid>
      <w:tr w:rsidR="006238B9" w:rsidRPr="0054593B" w:rsidTr="005343DE">
        <w:tc>
          <w:tcPr>
            <w:tcW w:w="47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75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2876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752" w:type="pct"/>
            <w:vAlign w:val="center"/>
          </w:tcPr>
          <w:p w:rsidR="00B97242" w:rsidRPr="0054593B" w:rsidRDefault="00B97242" w:rsidP="00534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Категория налого</w:t>
            </w:r>
            <w:bookmarkStart w:id="0" w:name="_GoBack"/>
            <w:bookmarkEnd w:id="0"/>
            <w:r w:rsidRPr="0054593B">
              <w:rPr>
                <w:rFonts w:ascii="Times New Roman" w:hAnsi="Times New Roman" w:cs="Times New Roman"/>
                <w:b/>
              </w:rPr>
              <w:t>плательщиков</w:t>
            </w:r>
          </w:p>
        </w:tc>
      </w:tr>
      <w:tr w:rsidR="006238B9" w:rsidRPr="0054593B" w:rsidTr="005343DE">
        <w:tc>
          <w:tcPr>
            <w:tcW w:w="473" w:type="pct"/>
            <w:vAlign w:val="center"/>
          </w:tcPr>
          <w:p w:rsidR="00B97242" w:rsidRPr="0054593B" w:rsidRDefault="00B33948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B97242" w:rsidRPr="0054593B">
              <w:rPr>
                <w:rFonts w:ascii="Times New Roman" w:hAnsi="Times New Roman" w:cs="Times New Roman"/>
              </w:rPr>
              <w:t>.0</w:t>
            </w:r>
            <w:r w:rsidR="00322FE6" w:rsidRPr="0054593B">
              <w:rPr>
                <w:rFonts w:ascii="Times New Roman" w:hAnsi="Times New Roman" w:cs="Times New Roman"/>
                <w:lang w:val="en-US"/>
              </w:rPr>
              <w:t>7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75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2876" w:type="pct"/>
            <w:vAlign w:val="center"/>
          </w:tcPr>
          <w:p w:rsidR="00B97242" w:rsidRPr="0009680E" w:rsidRDefault="00194A62" w:rsidP="002356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680E">
              <w:rPr>
                <w:rFonts w:ascii="Times New Roman" w:hAnsi="Times New Roman" w:cs="Times New Roman"/>
              </w:rPr>
              <w:t>Срок уплаты</w:t>
            </w:r>
            <w:r w:rsidR="00D20F68" w:rsidRPr="0009680E">
              <w:rPr>
                <w:rFonts w:ascii="Times New Roman" w:hAnsi="Times New Roman" w:cs="Times New Roman"/>
              </w:rPr>
              <w:t xml:space="preserve"> налога </w:t>
            </w:r>
            <w:r w:rsidR="00235608" w:rsidRPr="0009680E">
              <w:rPr>
                <w:rFonts w:ascii="Times New Roman" w:hAnsi="Times New Roman" w:cs="Times New Roman"/>
              </w:rPr>
              <w:t>на доходы</w:t>
            </w:r>
            <w:r w:rsidR="00D20F68" w:rsidRPr="0009680E">
              <w:rPr>
                <w:rFonts w:ascii="Times New Roman" w:hAnsi="Times New Roman" w:cs="Times New Roman"/>
              </w:rPr>
              <w:t>, полученн</w:t>
            </w:r>
            <w:r w:rsidR="00235608" w:rsidRPr="0009680E">
              <w:rPr>
                <w:rFonts w:ascii="Times New Roman" w:hAnsi="Times New Roman" w:cs="Times New Roman"/>
              </w:rPr>
              <w:t>ые</w:t>
            </w:r>
            <w:r w:rsidR="00D20F68" w:rsidRPr="0009680E">
              <w:rPr>
                <w:rFonts w:ascii="Times New Roman" w:hAnsi="Times New Roman" w:cs="Times New Roman"/>
              </w:rPr>
              <w:t xml:space="preserve"> физическими лицами в 202</w:t>
            </w:r>
            <w:r w:rsidR="006A11F2" w:rsidRPr="0009680E">
              <w:rPr>
                <w:rFonts w:ascii="Times New Roman" w:hAnsi="Times New Roman" w:cs="Times New Roman"/>
              </w:rPr>
              <w:t>4</w:t>
            </w:r>
            <w:r w:rsidR="00350113" w:rsidRPr="0009680E">
              <w:rPr>
                <w:rFonts w:ascii="Times New Roman" w:hAnsi="Times New Roman" w:cs="Times New Roman"/>
              </w:rPr>
              <w:t xml:space="preserve"> – 15</w:t>
            </w:r>
            <w:r w:rsidRPr="0009680E">
              <w:rPr>
                <w:rFonts w:ascii="Times New Roman" w:hAnsi="Times New Roman" w:cs="Times New Roman"/>
              </w:rPr>
              <w:t>.07.202</w:t>
            </w:r>
            <w:r w:rsidR="006A11F2" w:rsidRPr="0009680E">
              <w:rPr>
                <w:rFonts w:ascii="Times New Roman" w:hAnsi="Times New Roman" w:cs="Times New Roman"/>
              </w:rPr>
              <w:t>5</w:t>
            </w:r>
            <w:r w:rsidR="00D20F68" w:rsidRPr="0009680E">
              <w:rPr>
                <w:rFonts w:ascii="Times New Roman" w:hAnsi="Times New Roman" w:cs="Times New Roman"/>
              </w:rPr>
              <w:t xml:space="preserve">. </w:t>
            </w:r>
            <w:r w:rsidR="00EE480E" w:rsidRPr="0009680E">
              <w:rPr>
                <w:rFonts w:ascii="Times New Roman" w:hAnsi="Times New Roman" w:cs="Times New Roman"/>
              </w:rPr>
              <w:t>Налоговые вычеты для физических лиц.</w:t>
            </w:r>
            <w:r w:rsidR="00B97242" w:rsidRPr="0009680E">
              <w:rPr>
                <w:rFonts w:ascii="Times New Roman" w:hAnsi="Times New Roman" w:cs="Times New Roman"/>
              </w:rPr>
              <w:t xml:space="preserve"> Электронные сервисы ФНС России</w:t>
            </w:r>
            <w:r w:rsidR="000E11E6" w:rsidRPr="0009680E">
              <w:rPr>
                <w:rFonts w:ascii="Times New Roman" w:hAnsi="Times New Roman" w:cs="Times New Roman"/>
              </w:rPr>
              <w:t>. Получение копий учредительных документов бесплатно с помощью сервиса «Предоставление копий учредительных документов».</w:t>
            </w:r>
            <w:r w:rsidR="00B97242" w:rsidRPr="0009680E">
              <w:rPr>
                <w:rFonts w:ascii="Times New Roman" w:hAnsi="Times New Roman" w:cs="Times New Roman"/>
              </w:rPr>
              <w:t xml:space="preserve"> Легализация заработной платы. </w:t>
            </w:r>
            <w:r w:rsidR="002D3757" w:rsidRPr="0009680E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</w:t>
            </w:r>
            <w:r w:rsidR="00B97242" w:rsidRPr="0009680E">
              <w:rPr>
                <w:rFonts w:ascii="Times New Roman" w:hAnsi="Times New Roman" w:cs="Times New Roman"/>
              </w:rPr>
              <w:t xml:space="preserve">. </w:t>
            </w:r>
            <w:r w:rsidR="00D6201E" w:rsidRPr="0009680E">
              <w:rPr>
                <w:rFonts w:ascii="Times New Roman" w:hAnsi="Times New Roman" w:cs="Times New Roman"/>
              </w:rPr>
              <w:t xml:space="preserve">Услуги ФНС России </w:t>
            </w:r>
            <w:r w:rsidR="00003EA7" w:rsidRPr="0009680E">
              <w:rPr>
                <w:rFonts w:ascii="Times New Roman" w:hAnsi="Times New Roman" w:cs="Times New Roman"/>
              </w:rPr>
              <w:t xml:space="preserve">представляемые </w:t>
            </w:r>
            <w:r w:rsidR="00D6201E" w:rsidRPr="0009680E">
              <w:rPr>
                <w:rFonts w:ascii="Times New Roman" w:hAnsi="Times New Roman" w:cs="Times New Roman"/>
              </w:rPr>
              <w:t>через МФЦ.</w:t>
            </w:r>
            <w:r w:rsidR="000B0504" w:rsidRPr="0009680E">
              <w:rPr>
                <w:rFonts w:ascii="Times New Roman" w:hAnsi="Times New Roman" w:cs="Times New Roman"/>
              </w:rPr>
              <w:t xml:space="preserve"> </w:t>
            </w:r>
            <w:r w:rsidR="006268AD" w:rsidRPr="0009680E">
              <w:rPr>
                <w:rFonts w:ascii="Times New Roman" w:hAnsi="Times New Roman" w:cs="Times New Roman"/>
              </w:rPr>
              <w:t>Подписка на журнал «Налоговая политика и практика»</w:t>
            </w:r>
          </w:p>
        </w:tc>
        <w:tc>
          <w:tcPr>
            <w:tcW w:w="752" w:type="pct"/>
            <w:vAlign w:val="center"/>
          </w:tcPr>
          <w:p w:rsidR="00B97242" w:rsidRPr="0054593B" w:rsidRDefault="000E11E6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6238B9" w:rsidRPr="0054593B" w:rsidTr="005343DE">
        <w:tc>
          <w:tcPr>
            <w:tcW w:w="473" w:type="pct"/>
            <w:vAlign w:val="center"/>
          </w:tcPr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2</w:t>
            </w:r>
            <w:r w:rsidR="00B33948">
              <w:rPr>
                <w:rFonts w:ascii="Times New Roman" w:hAnsi="Times New Roman" w:cs="Times New Roman"/>
              </w:rPr>
              <w:t>4</w:t>
            </w:r>
            <w:r w:rsidRPr="0054593B">
              <w:rPr>
                <w:rFonts w:ascii="Times New Roman" w:hAnsi="Times New Roman" w:cs="Times New Roman"/>
              </w:rPr>
              <w:t>.0</w:t>
            </w:r>
            <w:r w:rsidR="00322FE6" w:rsidRPr="0054593B">
              <w:rPr>
                <w:rFonts w:ascii="Times New Roman" w:hAnsi="Times New Roman" w:cs="Times New Roman"/>
                <w:lang w:val="en-US"/>
              </w:rPr>
              <w:t>7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75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2876" w:type="pct"/>
            <w:vAlign w:val="center"/>
          </w:tcPr>
          <w:p w:rsidR="00B97242" w:rsidRPr="0009680E" w:rsidRDefault="000B0504" w:rsidP="00235608">
            <w:pPr>
              <w:jc w:val="both"/>
              <w:rPr>
                <w:rFonts w:ascii="Times New Roman" w:hAnsi="Times New Roman" w:cs="Times New Roman"/>
              </w:rPr>
            </w:pPr>
            <w:r w:rsidRPr="0009680E">
              <w:rPr>
                <w:rFonts w:ascii="Times New Roman" w:hAnsi="Times New Roman" w:cs="Times New Roman"/>
              </w:rPr>
              <w:t xml:space="preserve">Имущественные налоги физических лиц, юридических лиц, ставки и льготы. Единый налоговый счет. Электронные сервисы ФНС России. </w:t>
            </w:r>
            <w:r w:rsidR="00AA1059" w:rsidRPr="0009680E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</w:t>
            </w:r>
            <w:r w:rsidR="00707C76" w:rsidRPr="0009680E">
              <w:rPr>
                <w:rFonts w:ascii="Times New Roman" w:hAnsi="Times New Roman" w:cs="Times New Roman"/>
              </w:rPr>
              <w:t xml:space="preserve">Фиксированные страховые взносы, порядок и способы уплаты. </w:t>
            </w:r>
            <w:r w:rsidR="00235608" w:rsidRPr="0009680E"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="00707C76" w:rsidRPr="0009680E">
              <w:rPr>
                <w:rFonts w:ascii="Times New Roman" w:hAnsi="Times New Roman" w:cs="Times New Roman"/>
              </w:rPr>
              <w:t xml:space="preserve">Порядок </w:t>
            </w:r>
            <w:r w:rsidR="006E30B3" w:rsidRPr="0009680E">
              <w:rPr>
                <w:rFonts w:ascii="Times New Roman" w:hAnsi="Times New Roman" w:cs="Times New Roman"/>
              </w:rPr>
              <w:t>применени</w:t>
            </w:r>
            <w:r w:rsidR="00235608" w:rsidRPr="0009680E">
              <w:rPr>
                <w:rFonts w:ascii="Times New Roman" w:hAnsi="Times New Roman" w:cs="Times New Roman"/>
              </w:rPr>
              <w:t>я</w:t>
            </w:r>
            <w:r w:rsidR="006E30B3" w:rsidRPr="0009680E">
              <w:rPr>
                <w:rFonts w:ascii="Times New Roman" w:hAnsi="Times New Roman" w:cs="Times New Roman"/>
              </w:rPr>
              <w:t xml:space="preserve"> ККТ</w:t>
            </w:r>
            <w:r w:rsidRPr="0009680E">
              <w:rPr>
                <w:rFonts w:ascii="Times New Roman" w:hAnsi="Times New Roman" w:cs="Times New Roman"/>
              </w:rPr>
              <w:t>.</w:t>
            </w:r>
            <w:r w:rsidR="00045D8C" w:rsidRPr="0009680E">
              <w:rPr>
                <w:rFonts w:ascii="Times New Roman" w:hAnsi="Times New Roman" w:cs="Times New Roman"/>
              </w:rPr>
              <w:t xml:space="preserve"> Порядок выдачи КЭП. </w:t>
            </w:r>
            <w:r w:rsidR="00350113" w:rsidRPr="0009680E">
              <w:rPr>
                <w:rFonts w:ascii="Times New Roman" w:hAnsi="Times New Roman" w:cs="Times New Roman"/>
              </w:rPr>
              <w:t>Комплексная услуга по регистрации бизнеса «Старт бизнеса онлайн» - новый экспериментальный сервис по упрощенной регистрации</w:t>
            </w:r>
            <w:r w:rsidR="00045D8C" w:rsidRPr="0009680E">
              <w:rPr>
                <w:rFonts w:ascii="Times New Roman" w:hAnsi="Times New Roman" w:cs="Times New Roman"/>
              </w:rPr>
              <w:t>.</w:t>
            </w:r>
            <w:r w:rsidR="00367BC0" w:rsidRPr="0009680E">
              <w:rPr>
                <w:rFonts w:ascii="Times New Roman" w:hAnsi="Times New Roman" w:cs="Times New Roman"/>
              </w:rPr>
              <w:t xml:space="preserve"> </w:t>
            </w:r>
            <w:r w:rsidR="00B5077B" w:rsidRPr="0009680E">
              <w:rPr>
                <w:rFonts w:ascii="Times New Roman" w:hAnsi="Times New Roman" w:cs="Times New Roman"/>
              </w:rPr>
              <w:t xml:space="preserve">Преимущества использования типовых уставов. </w:t>
            </w:r>
            <w:r w:rsidR="00367BC0" w:rsidRPr="0009680E">
              <w:rPr>
                <w:rFonts w:ascii="Times New Roman" w:hAnsi="Times New Roman" w:cs="Times New Roman"/>
              </w:rPr>
              <w:t>СМС – информирование о задолженности по налогам.</w:t>
            </w:r>
            <w:r w:rsidR="00324563" w:rsidRPr="0009680E">
              <w:t xml:space="preserve"> </w:t>
            </w:r>
            <w:r w:rsidR="00324563" w:rsidRPr="0009680E">
              <w:rPr>
                <w:rFonts w:ascii="Times New Roman" w:hAnsi="Times New Roman" w:cs="Times New Roman"/>
              </w:rPr>
              <w:t>Оценка качества услуг. Фиксированные страховые взносы, порядок и способы уплаты. Легализация заработной платы. СМС – информирование о задолженности по налогам. Услуги ФНС России представляемые через МФЦ.</w:t>
            </w:r>
          </w:p>
        </w:tc>
        <w:tc>
          <w:tcPr>
            <w:tcW w:w="752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5343DE">
        <w:tc>
          <w:tcPr>
            <w:tcW w:w="473" w:type="pct"/>
            <w:vAlign w:val="center"/>
          </w:tcPr>
          <w:p w:rsidR="00B97242" w:rsidRPr="0054593B" w:rsidRDefault="00595963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2</w:t>
            </w:r>
            <w:r w:rsidR="00B33948">
              <w:rPr>
                <w:rFonts w:ascii="Times New Roman" w:hAnsi="Times New Roman" w:cs="Times New Roman"/>
              </w:rPr>
              <w:t>1</w:t>
            </w:r>
            <w:r w:rsidR="00B97242" w:rsidRPr="0054593B">
              <w:rPr>
                <w:rFonts w:ascii="Times New Roman" w:hAnsi="Times New Roman" w:cs="Times New Roman"/>
              </w:rPr>
              <w:t>.0</w:t>
            </w:r>
            <w:r w:rsidR="00322FE6" w:rsidRPr="0054593B">
              <w:rPr>
                <w:rFonts w:ascii="Times New Roman" w:hAnsi="Times New Roman" w:cs="Times New Roman"/>
              </w:rPr>
              <w:t>8</w:t>
            </w:r>
            <w:r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75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2876" w:type="pct"/>
            <w:vAlign w:val="center"/>
          </w:tcPr>
          <w:p w:rsidR="00B97242" w:rsidRPr="0009680E" w:rsidRDefault="00003EA7" w:rsidP="00235608">
            <w:pPr>
              <w:jc w:val="both"/>
              <w:rPr>
                <w:rFonts w:ascii="Times New Roman" w:hAnsi="Times New Roman" w:cs="Times New Roman"/>
              </w:rPr>
            </w:pPr>
            <w:r w:rsidRPr="0009680E">
              <w:rPr>
                <w:rFonts w:ascii="Times New Roman" w:hAnsi="Times New Roman" w:cs="Times New Roman"/>
              </w:rPr>
              <w:t>Единый налоговый счет</w:t>
            </w:r>
            <w:r w:rsidR="006268AD" w:rsidRPr="0009680E">
              <w:rPr>
                <w:rFonts w:ascii="Times New Roman" w:hAnsi="Times New Roman" w:cs="Times New Roman"/>
              </w:rPr>
              <w:t xml:space="preserve"> </w:t>
            </w:r>
            <w:r w:rsidRPr="0009680E">
              <w:rPr>
                <w:rFonts w:ascii="Times New Roman" w:hAnsi="Times New Roman" w:cs="Times New Roman"/>
              </w:rPr>
              <w:t>в сервисах Личный кабинет ЮЛ, ИП и ФЛ</w:t>
            </w:r>
            <w:r w:rsidR="00B97242" w:rsidRPr="0009680E">
              <w:rPr>
                <w:rFonts w:ascii="Times New Roman" w:hAnsi="Times New Roman" w:cs="Times New Roman"/>
              </w:rPr>
              <w:t xml:space="preserve">. </w:t>
            </w:r>
            <w:r w:rsidR="000E11E6" w:rsidRPr="0009680E">
              <w:rPr>
                <w:rFonts w:ascii="Times New Roman" w:hAnsi="Times New Roman" w:cs="Times New Roman"/>
              </w:rPr>
              <w:t>Комплексная услуга по регистрации бизнеса «Старт бизнеса онлайн» - новый экспериментальный сервис по упрощенной регистрации.</w:t>
            </w:r>
            <w:r w:rsidR="00B97242" w:rsidRPr="0009680E">
              <w:rPr>
                <w:rFonts w:ascii="Times New Roman" w:hAnsi="Times New Roman" w:cs="Times New Roman"/>
              </w:rPr>
              <w:t xml:space="preserve"> </w:t>
            </w:r>
            <w:r w:rsidR="00B5077B" w:rsidRPr="0009680E">
              <w:rPr>
                <w:rFonts w:ascii="Times New Roman" w:hAnsi="Times New Roman" w:cs="Times New Roman"/>
              </w:rPr>
              <w:t xml:space="preserve">Преимущества использования типовых уставов. </w:t>
            </w:r>
            <w:r w:rsidR="00AA1059" w:rsidRPr="0009680E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</w:t>
            </w:r>
            <w:r w:rsidR="00B97242" w:rsidRPr="0009680E">
              <w:rPr>
                <w:rFonts w:ascii="Times New Roman" w:hAnsi="Times New Roman" w:cs="Times New Roman"/>
              </w:rPr>
              <w:t xml:space="preserve">Порядок </w:t>
            </w:r>
            <w:r w:rsidR="000B0504" w:rsidRPr="0009680E">
              <w:rPr>
                <w:rFonts w:ascii="Times New Roman" w:hAnsi="Times New Roman" w:cs="Times New Roman"/>
              </w:rPr>
              <w:t xml:space="preserve">применения </w:t>
            </w:r>
            <w:r w:rsidR="00B97242" w:rsidRPr="0009680E">
              <w:rPr>
                <w:rFonts w:ascii="Times New Roman" w:hAnsi="Times New Roman" w:cs="Times New Roman"/>
              </w:rPr>
              <w:t>ККТ</w:t>
            </w:r>
            <w:r w:rsidR="00235608" w:rsidRPr="0009680E">
              <w:rPr>
                <w:rFonts w:ascii="Times New Roman" w:hAnsi="Times New Roman" w:cs="Times New Roman"/>
              </w:rPr>
              <w:t xml:space="preserve">: Отраслевой проект </w:t>
            </w:r>
            <w:r w:rsidR="00D01FCD" w:rsidRPr="0009680E">
              <w:rPr>
                <w:rFonts w:ascii="Times New Roman" w:hAnsi="Times New Roman" w:cs="Times New Roman"/>
              </w:rPr>
              <w:t>«О</w:t>
            </w:r>
            <w:r w:rsidR="00235608" w:rsidRPr="0009680E">
              <w:rPr>
                <w:rFonts w:ascii="Times New Roman" w:hAnsi="Times New Roman" w:cs="Times New Roman"/>
              </w:rPr>
              <w:t>бщественное питание»</w:t>
            </w:r>
            <w:r w:rsidR="00707C76" w:rsidRPr="0009680E">
              <w:rPr>
                <w:rFonts w:ascii="Times New Roman" w:hAnsi="Times New Roman" w:cs="Times New Roman"/>
              </w:rPr>
              <w:t>.</w:t>
            </w:r>
            <w:r w:rsidR="00CF2A49" w:rsidRPr="0009680E">
              <w:rPr>
                <w:rFonts w:ascii="Times New Roman" w:hAnsi="Times New Roman" w:cs="Times New Roman"/>
              </w:rPr>
              <w:t xml:space="preserve"> </w:t>
            </w:r>
            <w:r w:rsidR="00D01FCD" w:rsidRPr="0009680E">
              <w:rPr>
                <w:rFonts w:ascii="Times New Roman" w:hAnsi="Times New Roman" w:cs="Times New Roman"/>
              </w:rPr>
              <w:t xml:space="preserve">Порядок выдачи КЭП. </w:t>
            </w:r>
            <w:r w:rsidR="002D3757" w:rsidRPr="0009680E">
              <w:rPr>
                <w:rFonts w:ascii="Times New Roman" w:hAnsi="Times New Roman" w:cs="Times New Roman"/>
              </w:rPr>
              <w:t>Оценка качества услуг</w:t>
            </w:r>
            <w:r w:rsidR="00CF2A49" w:rsidRPr="0009680E">
              <w:rPr>
                <w:rFonts w:ascii="Times New Roman" w:hAnsi="Times New Roman" w:cs="Times New Roman"/>
              </w:rPr>
              <w:t>.</w:t>
            </w:r>
            <w:r w:rsidRPr="0009680E">
              <w:rPr>
                <w:rFonts w:ascii="Times New Roman" w:hAnsi="Times New Roman" w:cs="Times New Roman"/>
              </w:rPr>
              <w:t xml:space="preserve"> </w:t>
            </w:r>
            <w:r w:rsidR="00707C76" w:rsidRPr="0009680E">
              <w:rPr>
                <w:rFonts w:ascii="Times New Roman" w:hAnsi="Times New Roman" w:cs="Times New Roman"/>
              </w:rPr>
              <w:t xml:space="preserve">Фиксированные страховые взносы, порядок и способы уплаты. </w:t>
            </w:r>
            <w:r w:rsidR="008A2EB7" w:rsidRPr="0009680E">
              <w:rPr>
                <w:rFonts w:ascii="Times New Roman" w:hAnsi="Times New Roman" w:cs="Times New Roman"/>
              </w:rPr>
              <w:t>Легализация заработной платы.</w:t>
            </w:r>
            <w:r w:rsidR="00367BC0" w:rsidRPr="0009680E">
              <w:rPr>
                <w:rFonts w:ascii="Times New Roman" w:hAnsi="Times New Roman" w:cs="Times New Roman"/>
              </w:rPr>
              <w:t xml:space="preserve"> СМС – информирование о задолженности по налогам.</w:t>
            </w:r>
            <w:r w:rsidR="00F75265" w:rsidRPr="0009680E">
              <w:rPr>
                <w:rFonts w:ascii="Times New Roman" w:hAnsi="Times New Roman" w:cs="Times New Roman"/>
              </w:rPr>
              <w:t xml:space="preserve"> </w:t>
            </w:r>
            <w:r w:rsidR="008C2BE2" w:rsidRPr="0009680E">
              <w:rPr>
                <w:rFonts w:ascii="Times New Roman" w:hAnsi="Times New Roman" w:cs="Times New Roman"/>
              </w:rPr>
              <w:t>Услуги ФНС России представляемые через МФЦ.</w:t>
            </w:r>
          </w:p>
        </w:tc>
        <w:tc>
          <w:tcPr>
            <w:tcW w:w="752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5343DE">
        <w:tc>
          <w:tcPr>
            <w:tcW w:w="473" w:type="pct"/>
            <w:vAlign w:val="center"/>
          </w:tcPr>
          <w:p w:rsidR="00E4357F" w:rsidRPr="0054593B" w:rsidRDefault="00595963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2</w:t>
            </w:r>
            <w:r w:rsidR="00B33948">
              <w:rPr>
                <w:rFonts w:ascii="Times New Roman" w:hAnsi="Times New Roman" w:cs="Times New Roman"/>
              </w:rPr>
              <w:t>8</w:t>
            </w:r>
            <w:r w:rsidR="00E4357F" w:rsidRPr="0054593B">
              <w:rPr>
                <w:rFonts w:ascii="Times New Roman" w:hAnsi="Times New Roman" w:cs="Times New Roman"/>
              </w:rPr>
              <w:t>.08</w:t>
            </w:r>
            <w:r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E4357F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E4357F" w:rsidRPr="0054593B" w:rsidRDefault="00E4357F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E4357F" w:rsidRPr="0054593B" w:rsidRDefault="00E4357F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75" w:type="pct"/>
            <w:vAlign w:val="center"/>
          </w:tcPr>
          <w:p w:rsidR="00E4357F" w:rsidRPr="0054593B" w:rsidRDefault="00E4357F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2876" w:type="pct"/>
            <w:vAlign w:val="center"/>
          </w:tcPr>
          <w:p w:rsidR="00E4357F" w:rsidRPr="0009680E" w:rsidRDefault="00E4357F" w:rsidP="008339AA">
            <w:pPr>
              <w:jc w:val="both"/>
              <w:rPr>
                <w:rFonts w:ascii="Times New Roman" w:hAnsi="Times New Roman" w:cs="Times New Roman"/>
              </w:rPr>
            </w:pPr>
            <w:r w:rsidRPr="0009680E">
              <w:rPr>
                <w:rFonts w:ascii="Times New Roman" w:hAnsi="Times New Roman" w:cs="Times New Roman"/>
              </w:rPr>
              <w:t>Имущественные налоги физических лиц</w:t>
            </w:r>
            <w:r w:rsidR="00D01FCD" w:rsidRPr="0009680E">
              <w:rPr>
                <w:rFonts w:ascii="Times New Roman" w:hAnsi="Times New Roman" w:cs="Times New Roman"/>
              </w:rPr>
              <w:t xml:space="preserve">. </w:t>
            </w:r>
            <w:r w:rsidR="006E30B3" w:rsidRPr="0009680E">
              <w:rPr>
                <w:rFonts w:ascii="Times New Roman" w:hAnsi="Times New Roman" w:cs="Times New Roman"/>
              </w:rPr>
              <w:t xml:space="preserve">Получение налоговых уведомлений в </w:t>
            </w:r>
            <w:r w:rsidR="00BD4308" w:rsidRPr="0009680E">
              <w:rPr>
                <w:rFonts w:ascii="Times New Roman" w:hAnsi="Times New Roman" w:cs="Times New Roman"/>
              </w:rPr>
              <w:t>ЛК ФЛ и</w:t>
            </w:r>
            <w:r w:rsidR="006E30B3" w:rsidRPr="0009680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6E30B3" w:rsidRPr="0009680E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="006E30B3" w:rsidRPr="0009680E">
              <w:rPr>
                <w:rFonts w:ascii="Times New Roman" w:hAnsi="Times New Roman" w:cs="Times New Roman"/>
              </w:rPr>
              <w:t xml:space="preserve">. </w:t>
            </w:r>
            <w:r w:rsidR="00B14B54" w:rsidRPr="0009680E">
              <w:rPr>
                <w:rFonts w:ascii="Times New Roman" w:hAnsi="Times New Roman" w:cs="Times New Roman"/>
              </w:rPr>
              <w:t xml:space="preserve">Предоставление льгот при налогообложении имущества, транспорта и земли для физических лиц. </w:t>
            </w:r>
            <w:r w:rsidR="00D01FCD" w:rsidRPr="0009680E">
              <w:rPr>
                <w:rFonts w:ascii="Times New Roman" w:hAnsi="Times New Roman" w:cs="Times New Roman"/>
              </w:rPr>
              <w:t>Легализация заработной платы</w:t>
            </w:r>
            <w:r w:rsidR="008339AA" w:rsidRPr="0009680E">
              <w:rPr>
                <w:rFonts w:ascii="Times New Roman" w:hAnsi="Times New Roman" w:cs="Times New Roman"/>
              </w:rPr>
              <w:t>.</w:t>
            </w:r>
            <w:r w:rsidR="00D01FCD" w:rsidRPr="0009680E">
              <w:rPr>
                <w:rFonts w:ascii="Times New Roman" w:hAnsi="Times New Roman" w:cs="Times New Roman"/>
              </w:rPr>
              <w:t xml:space="preserve"> </w:t>
            </w:r>
            <w:r w:rsidR="008339AA" w:rsidRPr="0009680E">
              <w:rPr>
                <w:rFonts w:ascii="Times New Roman" w:hAnsi="Times New Roman" w:cs="Times New Roman"/>
              </w:rPr>
              <w:t>С</w:t>
            </w:r>
            <w:r w:rsidR="00707C76" w:rsidRPr="0009680E">
              <w:rPr>
                <w:rFonts w:ascii="Times New Roman" w:hAnsi="Times New Roman" w:cs="Times New Roman"/>
              </w:rPr>
              <w:t xml:space="preserve">траховые взносы </w:t>
            </w:r>
            <w:r w:rsidR="008339AA" w:rsidRPr="0009680E">
              <w:rPr>
                <w:rFonts w:ascii="Times New Roman" w:hAnsi="Times New Roman" w:cs="Times New Roman"/>
              </w:rPr>
              <w:t>и их уплата</w:t>
            </w:r>
            <w:r w:rsidR="00707C76" w:rsidRPr="0009680E">
              <w:rPr>
                <w:rFonts w:ascii="Times New Roman" w:hAnsi="Times New Roman" w:cs="Times New Roman"/>
              </w:rPr>
              <w:t xml:space="preserve">. </w:t>
            </w:r>
            <w:r w:rsidRPr="0009680E">
              <w:rPr>
                <w:rFonts w:ascii="Times New Roman" w:hAnsi="Times New Roman" w:cs="Times New Roman"/>
              </w:rPr>
              <w:t xml:space="preserve">Электронные сервисы ФНС России. </w:t>
            </w:r>
            <w:r w:rsidR="008339AA" w:rsidRPr="0009680E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контроль». Услуги ФНС России представляемые через МФЦ.</w:t>
            </w:r>
          </w:p>
        </w:tc>
        <w:tc>
          <w:tcPr>
            <w:tcW w:w="752" w:type="pct"/>
            <w:vAlign w:val="center"/>
          </w:tcPr>
          <w:p w:rsidR="00E4357F" w:rsidRPr="0054593B" w:rsidRDefault="008339AA" w:rsidP="0083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4357F" w:rsidRPr="0054593B">
              <w:rPr>
                <w:rFonts w:ascii="Times New Roman" w:hAnsi="Times New Roman" w:cs="Times New Roman"/>
              </w:rPr>
              <w:t>изические лица</w:t>
            </w:r>
          </w:p>
        </w:tc>
      </w:tr>
      <w:tr w:rsidR="006238B9" w:rsidRPr="0054593B" w:rsidTr="005343DE">
        <w:tc>
          <w:tcPr>
            <w:tcW w:w="473" w:type="pct"/>
            <w:vAlign w:val="center"/>
          </w:tcPr>
          <w:p w:rsidR="00B97242" w:rsidRPr="0054593B" w:rsidRDefault="00595963" w:rsidP="003460E1">
            <w:pPr>
              <w:jc w:val="center"/>
              <w:rPr>
                <w:rFonts w:ascii="Times New Roman" w:hAnsi="Times New Roman" w:cs="Times New Roman"/>
              </w:rPr>
            </w:pPr>
            <w:r w:rsidRPr="00B5077B">
              <w:rPr>
                <w:rFonts w:ascii="Times New Roman" w:hAnsi="Times New Roman" w:cs="Times New Roman"/>
              </w:rPr>
              <w:t>1</w:t>
            </w:r>
            <w:r w:rsidR="00B33948">
              <w:rPr>
                <w:rFonts w:ascii="Times New Roman" w:hAnsi="Times New Roman" w:cs="Times New Roman"/>
              </w:rPr>
              <w:t>1</w:t>
            </w:r>
            <w:r w:rsidR="00B97242" w:rsidRPr="0054593B">
              <w:rPr>
                <w:rFonts w:ascii="Times New Roman" w:hAnsi="Times New Roman" w:cs="Times New Roman"/>
              </w:rPr>
              <w:t>.0</w:t>
            </w:r>
            <w:r w:rsidR="00322FE6" w:rsidRPr="0054593B">
              <w:rPr>
                <w:rFonts w:ascii="Times New Roman" w:hAnsi="Times New Roman" w:cs="Times New Roman"/>
              </w:rPr>
              <w:t>9</w:t>
            </w:r>
            <w:r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75" w:type="pct"/>
            <w:vAlign w:val="center"/>
          </w:tcPr>
          <w:p w:rsidR="00B97242" w:rsidRPr="0054593B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2876" w:type="pct"/>
            <w:vAlign w:val="center"/>
          </w:tcPr>
          <w:p w:rsidR="00B97242" w:rsidRPr="0009680E" w:rsidRDefault="00B97242" w:rsidP="00B12560">
            <w:pPr>
              <w:jc w:val="both"/>
              <w:rPr>
                <w:rFonts w:ascii="Times New Roman" w:hAnsi="Times New Roman" w:cs="Times New Roman"/>
              </w:rPr>
            </w:pPr>
            <w:r w:rsidRPr="0009680E">
              <w:rPr>
                <w:rFonts w:ascii="Times New Roman" w:hAnsi="Times New Roman" w:cs="Times New Roman"/>
              </w:rPr>
              <w:t>Специальные н</w:t>
            </w:r>
            <w:r w:rsidR="00023AE3" w:rsidRPr="0009680E">
              <w:rPr>
                <w:rFonts w:ascii="Times New Roman" w:hAnsi="Times New Roman" w:cs="Times New Roman"/>
              </w:rPr>
              <w:t xml:space="preserve">алоговые режимы налогообложения. </w:t>
            </w:r>
            <w:r w:rsidRPr="0009680E">
              <w:rPr>
                <w:rFonts w:ascii="Times New Roman" w:hAnsi="Times New Roman" w:cs="Times New Roman"/>
              </w:rPr>
              <w:t xml:space="preserve">Особенности работы с приложением «Мой налог». </w:t>
            </w:r>
            <w:r w:rsidR="002D3757" w:rsidRPr="0009680E">
              <w:rPr>
                <w:rFonts w:ascii="Times New Roman" w:hAnsi="Times New Roman" w:cs="Times New Roman"/>
              </w:rPr>
              <w:t>Электронные сервисы ФНС России.</w:t>
            </w:r>
            <w:r w:rsidR="0054593B" w:rsidRPr="0009680E">
              <w:rPr>
                <w:rFonts w:ascii="Times New Roman" w:hAnsi="Times New Roman" w:cs="Times New Roman"/>
              </w:rPr>
              <w:t xml:space="preserve"> Представление налоговой отчетности через ЛК ИП.</w:t>
            </w:r>
            <w:r w:rsidR="00AA1059" w:rsidRPr="0009680E">
              <w:rPr>
                <w:rFonts w:ascii="Times New Roman" w:hAnsi="Times New Roman" w:cs="Times New Roman"/>
              </w:rPr>
              <w:t xml:space="preserve"> </w:t>
            </w:r>
            <w:r w:rsidR="00B14B54" w:rsidRPr="0009680E">
              <w:rPr>
                <w:rFonts w:ascii="Times New Roman" w:hAnsi="Times New Roman" w:cs="Times New Roman"/>
              </w:rPr>
              <w:t xml:space="preserve">Предоставление льгот при налогообложении имущества, транспорта и земли для юридических и физических лиц. </w:t>
            </w:r>
            <w:r w:rsidR="00AA1059" w:rsidRPr="0009680E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</w:t>
            </w:r>
            <w:r w:rsidR="00707C76" w:rsidRPr="0009680E"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="00B5077B" w:rsidRPr="0009680E">
              <w:rPr>
                <w:rFonts w:ascii="Times New Roman" w:hAnsi="Times New Roman" w:cs="Times New Roman"/>
              </w:rPr>
              <w:t>Преимущества использования типовых уставов.</w:t>
            </w:r>
            <w:r w:rsidR="0088067A" w:rsidRPr="0009680E">
              <w:rPr>
                <w:rFonts w:ascii="Times New Roman" w:hAnsi="Times New Roman" w:cs="Times New Roman"/>
              </w:rPr>
              <w:t xml:space="preserve"> Случаи </w:t>
            </w:r>
            <w:r w:rsidR="0088067A" w:rsidRPr="0009680E">
              <w:rPr>
                <w:rFonts w:ascii="Times New Roman" w:hAnsi="Times New Roman" w:cs="Times New Roman"/>
              </w:rPr>
              <w:lastRenderedPageBreak/>
              <w:t>включения в ЕГРЮЛ записи о недостоверности сведений о юридическом лице.</w:t>
            </w:r>
            <w:r w:rsidR="002D3757" w:rsidRPr="0009680E">
              <w:rPr>
                <w:rFonts w:ascii="Times New Roman" w:hAnsi="Times New Roman" w:cs="Times New Roman"/>
              </w:rPr>
              <w:t xml:space="preserve"> Оценка качества услуг</w:t>
            </w:r>
            <w:r w:rsidRPr="0009680E">
              <w:rPr>
                <w:rFonts w:ascii="Times New Roman" w:hAnsi="Times New Roman" w:cs="Times New Roman"/>
              </w:rPr>
              <w:t xml:space="preserve">. Порядок выдачи КЭП. </w:t>
            </w:r>
            <w:r w:rsidR="002D3757" w:rsidRPr="0009680E">
              <w:rPr>
                <w:rFonts w:ascii="Times New Roman" w:hAnsi="Times New Roman" w:cs="Times New Roman"/>
              </w:rPr>
              <w:t>Единый налоговый счет (порядок его роботы в сервисах Личный кабинет ЮЛ, ИП и ФЛ)</w:t>
            </w:r>
            <w:r w:rsidRPr="0009680E">
              <w:rPr>
                <w:rFonts w:ascii="Times New Roman" w:hAnsi="Times New Roman" w:cs="Times New Roman"/>
              </w:rPr>
              <w:t>.</w:t>
            </w:r>
            <w:r w:rsidR="00367BC0" w:rsidRPr="0009680E">
              <w:rPr>
                <w:rFonts w:ascii="Times New Roman" w:hAnsi="Times New Roman" w:cs="Times New Roman"/>
              </w:rPr>
              <w:t xml:space="preserve"> СМС – информирование о задолженности по налогам.</w:t>
            </w:r>
          </w:p>
        </w:tc>
        <w:tc>
          <w:tcPr>
            <w:tcW w:w="752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3116C5" w:rsidRPr="0054593B" w:rsidTr="005343DE">
        <w:tc>
          <w:tcPr>
            <w:tcW w:w="473" w:type="pct"/>
            <w:vAlign w:val="center"/>
          </w:tcPr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lastRenderedPageBreak/>
              <w:t>2</w:t>
            </w:r>
            <w:r w:rsidR="00B33948">
              <w:rPr>
                <w:rFonts w:ascii="Times New Roman" w:hAnsi="Times New Roman" w:cs="Times New Roman"/>
              </w:rPr>
              <w:t>5</w:t>
            </w:r>
            <w:r w:rsidRPr="0054593B">
              <w:rPr>
                <w:rFonts w:ascii="Times New Roman" w:hAnsi="Times New Roman" w:cs="Times New Roman"/>
              </w:rPr>
              <w:t>.09.202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75" w:type="pct"/>
            <w:vAlign w:val="center"/>
          </w:tcPr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2876" w:type="pct"/>
            <w:vAlign w:val="center"/>
          </w:tcPr>
          <w:p w:rsidR="003116C5" w:rsidRPr="0009680E" w:rsidRDefault="003116C5" w:rsidP="00B12560">
            <w:pPr>
              <w:jc w:val="both"/>
              <w:rPr>
                <w:rFonts w:ascii="Times New Roman" w:hAnsi="Times New Roman" w:cs="Times New Roman"/>
              </w:rPr>
            </w:pPr>
            <w:r w:rsidRPr="0009680E">
              <w:rPr>
                <w:rFonts w:ascii="Times New Roman" w:hAnsi="Times New Roman" w:cs="Times New Roman"/>
              </w:rPr>
              <w:t>Порядок начисления и уплаты имущественных налогов физическими лицами</w:t>
            </w:r>
            <w:r w:rsidR="00B12560" w:rsidRPr="0009680E">
              <w:rPr>
                <w:rFonts w:ascii="Times New Roman" w:hAnsi="Times New Roman" w:cs="Times New Roman"/>
              </w:rPr>
              <w:t>.</w:t>
            </w:r>
            <w:r w:rsidRPr="0009680E">
              <w:rPr>
                <w:rFonts w:ascii="Times New Roman" w:hAnsi="Times New Roman" w:cs="Times New Roman"/>
              </w:rPr>
              <w:t xml:space="preserve"> </w:t>
            </w:r>
            <w:r w:rsidR="00B14B54" w:rsidRPr="0009680E">
              <w:rPr>
                <w:rFonts w:ascii="Times New Roman" w:hAnsi="Times New Roman" w:cs="Times New Roman"/>
              </w:rPr>
              <w:t xml:space="preserve">Предоставление льгот при налогообложении имущества, транспорта и земли физических лиц. </w:t>
            </w:r>
            <w:r w:rsidRPr="0009680E">
              <w:rPr>
                <w:rFonts w:ascii="Times New Roman" w:hAnsi="Times New Roman" w:cs="Times New Roman"/>
              </w:rPr>
              <w:t xml:space="preserve">Личный кабинет налогоплательщика для физических лиц. Получение налоговых уведомлений в личном кабинете на </w:t>
            </w:r>
            <w:proofErr w:type="spellStart"/>
            <w:r w:rsidRPr="0009680E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Pr="0009680E">
              <w:rPr>
                <w:rFonts w:ascii="Times New Roman" w:hAnsi="Times New Roman" w:cs="Times New Roman"/>
              </w:rPr>
              <w:t>. Оплата налогов за детей по налоговому уведомлению через личный кабинет налогоплательщика. Услуги ФНС России представляемые через МФЦ. Регистрация ИП через мобильное приложение ЛК ИП</w:t>
            </w:r>
            <w:r w:rsidR="00B12560" w:rsidRPr="0009680E">
              <w:rPr>
                <w:rFonts w:ascii="Times New Roman" w:hAnsi="Times New Roman" w:cs="Times New Roman"/>
              </w:rPr>
              <w:t>. Оценка качества услуг. Фиксированные страховые взносы, порядок и способы уплаты. Легализация заработной платы. СМС – информирование о задолженности по налогам. Услуги ФНС России представляемые через МФЦ.</w:t>
            </w:r>
          </w:p>
        </w:tc>
        <w:tc>
          <w:tcPr>
            <w:tcW w:w="752" w:type="pct"/>
            <w:vAlign w:val="center"/>
          </w:tcPr>
          <w:p w:rsidR="003116C5" w:rsidRPr="0054593B" w:rsidRDefault="003116C5" w:rsidP="00E857F3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Физические лица.</w:t>
            </w:r>
          </w:p>
        </w:tc>
      </w:tr>
    </w:tbl>
    <w:p w:rsidR="004A7591" w:rsidRDefault="004A7591" w:rsidP="001A481F">
      <w:pPr>
        <w:tabs>
          <w:tab w:val="left" w:pos="7117"/>
        </w:tabs>
        <w:spacing w:before="240"/>
      </w:pPr>
    </w:p>
    <w:sectPr w:rsidR="004A7591" w:rsidSect="00AA79C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91" w:rsidRDefault="00953C91" w:rsidP="00953C91">
      <w:pPr>
        <w:spacing w:after="0" w:line="240" w:lineRule="auto"/>
      </w:pPr>
      <w:r>
        <w:separator/>
      </w:r>
    </w:p>
  </w:endnote>
  <w:end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91" w:rsidRDefault="00953C91" w:rsidP="00953C91">
      <w:pPr>
        <w:spacing w:after="0" w:line="240" w:lineRule="auto"/>
      </w:pPr>
      <w:r>
        <w:separator/>
      </w:r>
    </w:p>
  </w:footnote>
  <w:foot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03EA7"/>
    <w:rsid w:val="00023AE3"/>
    <w:rsid w:val="0003332F"/>
    <w:rsid w:val="00037DB5"/>
    <w:rsid w:val="00045D8C"/>
    <w:rsid w:val="000575F3"/>
    <w:rsid w:val="00066DAF"/>
    <w:rsid w:val="00073AA6"/>
    <w:rsid w:val="00080D38"/>
    <w:rsid w:val="00083D6E"/>
    <w:rsid w:val="0009680E"/>
    <w:rsid w:val="000A5F18"/>
    <w:rsid w:val="000B0504"/>
    <w:rsid w:val="000C39D3"/>
    <w:rsid w:val="000D4C2D"/>
    <w:rsid w:val="000D5B7E"/>
    <w:rsid w:val="000E11E6"/>
    <w:rsid w:val="001002F1"/>
    <w:rsid w:val="00113221"/>
    <w:rsid w:val="00126CDA"/>
    <w:rsid w:val="00133F7F"/>
    <w:rsid w:val="00163C95"/>
    <w:rsid w:val="00186154"/>
    <w:rsid w:val="00194A62"/>
    <w:rsid w:val="00195AAF"/>
    <w:rsid w:val="001A19AD"/>
    <w:rsid w:val="001A481F"/>
    <w:rsid w:val="00205F34"/>
    <w:rsid w:val="00235608"/>
    <w:rsid w:val="00250A59"/>
    <w:rsid w:val="0026299D"/>
    <w:rsid w:val="002633AA"/>
    <w:rsid w:val="00280580"/>
    <w:rsid w:val="00287F56"/>
    <w:rsid w:val="002945FB"/>
    <w:rsid w:val="002C24D9"/>
    <w:rsid w:val="002D3757"/>
    <w:rsid w:val="002D5404"/>
    <w:rsid w:val="003050D7"/>
    <w:rsid w:val="003116C5"/>
    <w:rsid w:val="00322FE6"/>
    <w:rsid w:val="00324563"/>
    <w:rsid w:val="00327E51"/>
    <w:rsid w:val="003352CA"/>
    <w:rsid w:val="00345973"/>
    <w:rsid w:val="003460E1"/>
    <w:rsid w:val="00350113"/>
    <w:rsid w:val="00367BC0"/>
    <w:rsid w:val="00386329"/>
    <w:rsid w:val="003C0151"/>
    <w:rsid w:val="003F3B3A"/>
    <w:rsid w:val="00404AC4"/>
    <w:rsid w:val="0040600E"/>
    <w:rsid w:val="004154A0"/>
    <w:rsid w:val="00417DEB"/>
    <w:rsid w:val="00420EC5"/>
    <w:rsid w:val="00442C2C"/>
    <w:rsid w:val="00464F6F"/>
    <w:rsid w:val="0047594C"/>
    <w:rsid w:val="00485314"/>
    <w:rsid w:val="00487FA2"/>
    <w:rsid w:val="004A5F95"/>
    <w:rsid w:val="004A7591"/>
    <w:rsid w:val="004B17F4"/>
    <w:rsid w:val="004C1FF6"/>
    <w:rsid w:val="004D0232"/>
    <w:rsid w:val="004E1F5A"/>
    <w:rsid w:val="004E2FF1"/>
    <w:rsid w:val="004F2543"/>
    <w:rsid w:val="004F5D02"/>
    <w:rsid w:val="005145D3"/>
    <w:rsid w:val="005343DE"/>
    <w:rsid w:val="0054593B"/>
    <w:rsid w:val="00571CCE"/>
    <w:rsid w:val="00595963"/>
    <w:rsid w:val="005A452A"/>
    <w:rsid w:val="005B002C"/>
    <w:rsid w:val="005B2809"/>
    <w:rsid w:val="005B4B8F"/>
    <w:rsid w:val="005C231B"/>
    <w:rsid w:val="005C24C4"/>
    <w:rsid w:val="005D3DA1"/>
    <w:rsid w:val="005E68E5"/>
    <w:rsid w:val="00602EE9"/>
    <w:rsid w:val="006238B9"/>
    <w:rsid w:val="006268AD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92E3E"/>
    <w:rsid w:val="006A11F2"/>
    <w:rsid w:val="006E1C5D"/>
    <w:rsid w:val="006E30B3"/>
    <w:rsid w:val="006E4B8F"/>
    <w:rsid w:val="007014B8"/>
    <w:rsid w:val="00706049"/>
    <w:rsid w:val="00707C76"/>
    <w:rsid w:val="00716057"/>
    <w:rsid w:val="00716F41"/>
    <w:rsid w:val="00733038"/>
    <w:rsid w:val="007357D6"/>
    <w:rsid w:val="00757092"/>
    <w:rsid w:val="007611B2"/>
    <w:rsid w:val="00762108"/>
    <w:rsid w:val="00765904"/>
    <w:rsid w:val="007700D4"/>
    <w:rsid w:val="00775128"/>
    <w:rsid w:val="00787B48"/>
    <w:rsid w:val="00795BB5"/>
    <w:rsid w:val="007A0E78"/>
    <w:rsid w:val="007A48EC"/>
    <w:rsid w:val="007B0EC7"/>
    <w:rsid w:val="007E3AF6"/>
    <w:rsid w:val="007F0786"/>
    <w:rsid w:val="007F7B73"/>
    <w:rsid w:val="007F7D74"/>
    <w:rsid w:val="008110A7"/>
    <w:rsid w:val="00812DBE"/>
    <w:rsid w:val="008218C5"/>
    <w:rsid w:val="00825057"/>
    <w:rsid w:val="008339AA"/>
    <w:rsid w:val="00856FC6"/>
    <w:rsid w:val="0088067A"/>
    <w:rsid w:val="00892BF7"/>
    <w:rsid w:val="00894DE6"/>
    <w:rsid w:val="008974F8"/>
    <w:rsid w:val="008A24F7"/>
    <w:rsid w:val="008A2EB7"/>
    <w:rsid w:val="008C2BE2"/>
    <w:rsid w:val="008F610D"/>
    <w:rsid w:val="00923C30"/>
    <w:rsid w:val="00943679"/>
    <w:rsid w:val="00953C91"/>
    <w:rsid w:val="009729BB"/>
    <w:rsid w:val="009A4E18"/>
    <w:rsid w:val="009B2EAD"/>
    <w:rsid w:val="009B5022"/>
    <w:rsid w:val="009C707A"/>
    <w:rsid w:val="00A214E6"/>
    <w:rsid w:val="00A53841"/>
    <w:rsid w:val="00A629CD"/>
    <w:rsid w:val="00A76CF4"/>
    <w:rsid w:val="00A86781"/>
    <w:rsid w:val="00AA1059"/>
    <w:rsid w:val="00AA38C7"/>
    <w:rsid w:val="00AA79C1"/>
    <w:rsid w:val="00AC6063"/>
    <w:rsid w:val="00B118CE"/>
    <w:rsid w:val="00B12560"/>
    <w:rsid w:val="00B14B54"/>
    <w:rsid w:val="00B165CC"/>
    <w:rsid w:val="00B323A1"/>
    <w:rsid w:val="00B33948"/>
    <w:rsid w:val="00B349F6"/>
    <w:rsid w:val="00B5077B"/>
    <w:rsid w:val="00B66610"/>
    <w:rsid w:val="00B75CFF"/>
    <w:rsid w:val="00B80FFF"/>
    <w:rsid w:val="00B97242"/>
    <w:rsid w:val="00BB08CF"/>
    <w:rsid w:val="00BC0C24"/>
    <w:rsid w:val="00BC68F0"/>
    <w:rsid w:val="00BD4308"/>
    <w:rsid w:val="00BE6F4F"/>
    <w:rsid w:val="00BE7B39"/>
    <w:rsid w:val="00BF1110"/>
    <w:rsid w:val="00C11B98"/>
    <w:rsid w:val="00C609CE"/>
    <w:rsid w:val="00C7733D"/>
    <w:rsid w:val="00C834BB"/>
    <w:rsid w:val="00C9064E"/>
    <w:rsid w:val="00C950BE"/>
    <w:rsid w:val="00C9727C"/>
    <w:rsid w:val="00C97F8A"/>
    <w:rsid w:val="00CB306B"/>
    <w:rsid w:val="00CC013C"/>
    <w:rsid w:val="00CE0A9D"/>
    <w:rsid w:val="00CF2A49"/>
    <w:rsid w:val="00D0002A"/>
    <w:rsid w:val="00D01FCD"/>
    <w:rsid w:val="00D06B8A"/>
    <w:rsid w:val="00D20F68"/>
    <w:rsid w:val="00D43855"/>
    <w:rsid w:val="00D6201E"/>
    <w:rsid w:val="00D63779"/>
    <w:rsid w:val="00D7574F"/>
    <w:rsid w:val="00D91182"/>
    <w:rsid w:val="00DA2539"/>
    <w:rsid w:val="00DC411B"/>
    <w:rsid w:val="00E20124"/>
    <w:rsid w:val="00E4357F"/>
    <w:rsid w:val="00E45636"/>
    <w:rsid w:val="00E766AB"/>
    <w:rsid w:val="00E85C4E"/>
    <w:rsid w:val="00E96F6E"/>
    <w:rsid w:val="00EA6364"/>
    <w:rsid w:val="00EA6847"/>
    <w:rsid w:val="00EC0246"/>
    <w:rsid w:val="00EE480E"/>
    <w:rsid w:val="00EE55DA"/>
    <w:rsid w:val="00F20914"/>
    <w:rsid w:val="00F21263"/>
    <w:rsid w:val="00F43474"/>
    <w:rsid w:val="00F47A2C"/>
    <w:rsid w:val="00F65B1B"/>
    <w:rsid w:val="00F6770F"/>
    <w:rsid w:val="00F75265"/>
    <w:rsid w:val="00FA5787"/>
    <w:rsid w:val="00FB7574"/>
    <w:rsid w:val="00FD2209"/>
    <w:rsid w:val="00FD2234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1FA1-5158-47DB-982A-DFD7EFE8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Симакова Ольга Сергеевна</cp:lastModifiedBy>
  <cp:revision>15</cp:revision>
  <cp:lastPrinted>2025-06-18T13:23:00Z</cp:lastPrinted>
  <dcterms:created xsi:type="dcterms:W3CDTF">2025-06-03T07:24:00Z</dcterms:created>
  <dcterms:modified xsi:type="dcterms:W3CDTF">2025-06-26T06:02:00Z</dcterms:modified>
</cp:coreProperties>
</file>