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b w:val="1"/>
          <w:sz w:val="28"/>
        </w:rPr>
      </w:pPr>
    </w:p>
    <w:p w14:paraId="02000000">
      <w:pPr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03000000">
      <w:pPr>
        <w:ind/>
        <w:jc w:val="right"/>
        <w:rPr>
          <w:sz w:val="28"/>
        </w:rPr>
      </w:pPr>
    </w:p>
    <w:p w14:paraId="04000000">
      <w:pPr>
        <w:ind/>
        <w:jc w:val="right"/>
        <w:rPr>
          <w:sz w:val="28"/>
        </w:rPr>
      </w:pPr>
    </w:p>
    <w:p w14:paraId="05000000">
      <w:pPr>
        <w:ind/>
        <w:jc w:val="center"/>
        <w:rPr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План-график семинаров, «круглы</w:t>
      </w:r>
      <w:r>
        <w:rPr>
          <w:sz w:val="28"/>
        </w:rPr>
        <w:t xml:space="preserve">х столов» на </w:t>
      </w:r>
      <w:r>
        <w:rPr>
          <w:sz w:val="28"/>
        </w:rPr>
        <w:t>I</w:t>
      </w:r>
      <w:r>
        <w:rPr>
          <w:sz w:val="28"/>
        </w:rPr>
        <w:t xml:space="preserve"> квартал </w:t>
      </w: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года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Межрайонной ИФНС России №4 по Республике Крым</w:t>
      </w: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8"/>
        </w:rPr>
      </w:pPr>
    </w:p>
    <w:tbl>
      <w:tblPr>
        <w:tblStyle w:val="Style_1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702"/>
        <w:gridCol w:w="1276"/>
        <w:gridCol w:w="1842"/>
        <w:gridCol w:w="7797"/>
        <w:gridCol w:w="2693"/>
      </w:tblGrid>
      <w:tr>
        <w:tc>
          <w:tcPr>
            <w:tcW w:type="dxa" w:w="1702"/>
            <w:shd w:fill="auto" w:val="clear"/>
          </w:tcPr>
          <w:p w14:paraId="0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Дата, место проведения мероприятия</w:t>
            </w:r>
          </w:p>
        </w:tc>
        <w:tc>
          <w:tcPr>
            <w:tcW w:type="dxa" w:w="1276"/>
            <w:shd w:fill="auto" w:val="clear"/>
          </w:tcPr>
          <w:p w14:paraId="0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Формат (семинар, круглый стол)</w:t>
            </w:r>
          </w:p>
        </w:tc>
        <w:tc>
          <w:tcPr>
            <w:tcW w:type="dxa" w:w="1842"/>
            <w:shd w:fill="auto" w:val="clear"/>
          </w:tcPr>
          <w:p w14:paraId="0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Участвующий налоговый орган</w:t>
            </w:r>
          </w:p>
        </w:tc>
        <w:tc>
          <w:tcPr>
            <w:tcW w:type="dxa" w:w="7797"/>
            <w:shd w:fill="auto" w:val="clear"/>
          </w:tcPr>
          <w:p w14:paraId="0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Тематика мероприятия</w:t>
            </w:r>
          </w:p>
        </w:tc>
        <w:tc>
          <w:tcPr>
            <w:tcW w:type="dxa" w:w="2693"/>
            <w:shd w:fill="auto" w:val="clear"/>
          </w:tcPr>
          <w:p w14:paraId="0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Категория налогоплательщиков</w:t>
            </w:r>
          </w:p>
        </w:tc>
      </w:tr>
      <w:tr>
        <w:tc>
          <w:tcPr>
            <w:tcW w:type="dxa" w:w="1702"/>
            <w:shd w:fill="auto" w:val="clear"/>
            <w:vAlign w:val="center"/>
          </w:tcPr>
          <w:p w14:paraId="0F000000">
            <w:pPr>
              <w:ind/>
              <w:jc w:val="center"/>
            </w:pPr>
            <w:r>
              <w:t>2</w:t>
            </w:r>
            <w:r>
              <w:t>2</w:t>
            </w:r>
            <w:r>
              <w:t>.</w:t>
            </w:r>
            <w:r>
              <w:t>01</w:t>
            </w:r>
            <w:r>
              <w:t>.20</w:t>
            </w:r>
            <w:r>
              <w:t>20</w:t>
            </w:r>
          </w:p>
          <w:p w14:paraId="10000000">
            <w:pPr>
              <w:ind/>
              <w:jc w:val="center"/>
            </w:pPr>
            <w:r>
              <w:t>10-00</w:t>
            </w:r>
          </w:p>
          <w:p w14:paraId="11000000">
            <w:pPr>
              <w:ind/>
              <w:jc w:val="center"/>
            </w:pPr>
            <w:r>
              <w:t>г.Феодосия ул.Крымская 82-В</w:t>
            </w:r>
          </w:p>
        </w:tc>
        <w:tc>
          <w:tcPr>
            <w:tcW w:type="dxa" w:w="1276"/>
            <w:shd w:fill="auto" w:val="clear"/>
            <w:vAlign w:val="center"/>
          </w:tcPr>
          <w:p w14:paraId="12000000">
            <w:pPr>
              <w:ind/>
              <w:jc w:val="center"/>
            </w:pPr>
            <w:r>
              <w:t>Семинар</w:t>
            </w:r>
          </w:p>
        </w:tc>
        <w:tc>
          <w:tcPr>
            <w:tcW w:type="dxa" w:w="1842"/>
            <w:shd w:fill="auto" w:val="clear"/>
            <w:vAlign w:val="center"/>
          </w:tcPr>
          <w:p w14:paraId="13000000">
            <w:pPr>
              <w:ind/>
              <w:jc w:val="center"/>
            </w:pPr>
            <w:r>
              <w:t xml:space="preserve">Межрайонная ИФНС России №4 по Республике Крым </w:t>
            </w:r>
          </w:p>
        </w:tc>
        <w:tc>
          <w:tcPr>
            <w:tcW w:type="dxa" w:w="7797"/>
            <w:shd w:fill="auto" w:val="clear"/>
          </w:tcPr>
          <w:p w14:paraId="14000000">
            <w:r>
              <w:t>- Изменения в налоговом законодательстве, вступившие в силу с 01.01.20</w:t>
            </w:r>
            <w:r>
              <w:t>20</w:t>
            </w:r>
            <w:r>
              <w:t>;</w:t>
            </w:r>
          </w:p>
          <w:p w14:paraId="15000000">
            <w:r>
              <w:t xml:space="preserve">- </w:t>
            </w:r>
            <w:r>
              <w:t>Порядок и сроки предоставления отчетности за 2019 год</w:t>
            </w:r>
            <w:r>
              <w:t>;</w:t>
            </w:r>
          </w:p>
          <w:p w14:paraId="16000000">
            <w:pPr>
              <w:ind/>
              <w:jc w:val="both"/>
            </w:pPr>
            <w:r>
              <w:t>- Порядок</w:t>
            </w:r>
            <w:r>
              <w:t xml:space="preserve"> </w:t>
            </w:r>
            <w:r>
              <w:t>предоставления с</w:t>
            </w:r>
            <w:r>
              <w:t>ведений о невозможности удержания НДФЛ за 2019г.</w:t>
            </w:r>
            <w:r>
              <w:t>;</w:t>
            </w:r>
          </w:p>
          <w:p w14:paraId="17000000">
            <w:r>
              <w:t>- Специальное декларирование зарубежных активов;</w:t>
            </w:r>
          </w:p>
          <w:p w14:paraId="18000000">
            <w:r>
              <w:t xml:space="preserve">- Электронное взаимодействие с налоговыми органами; </w:t>
            </w:r>
          </w:p>
          <w:p w14:paraId="19000000">
            <w:r>
              <w:t xml:space="preserve">- </w:t>
            </w:r>
            <w:r>
              <w:t>П</w:t>
            </w:r>
            <w:r>
              <w:t>оряд</w:t>
            </w:r>
            <w:r>
              <w:t>о</w:t>
            </w:r>
            <w:r>
              <w:t>к заполнения платежных поручений на уплату налогов</w:t>
            </w:r>
            <w:r>
              <w:t>, взносов</w:t>
            </w:r>
            <w:r>
              <w:t>;</w:t>
            </w:r>
          </w:p>
          <w:p w14:paraId="1A000000">
            <w:r>
              <w:t xml:space="preserve">- </w:t>
            </w:r>
            <w:r>
              <w:t xml:space="preserve">Минимальный размер оплаты труда; </w:t>
            </w:r>
            <w:r>
              <w:t>Легализация трудовых отношений, социальные и налоговые последствия выплаты заработной платы в «конвертах».</w:t>
            </w:r>
          </w:p>
        </w:tc>
        <w:tc>
          <w:tcPr>
            <w:tcW w:type="dxa" w:w="2693"/>
            <w:shd w:fill="auto" w:val="clear"/>
          </w:tcPr>
          <w:p w14:paraId="1B000000">
            <w:pPr>
              <w:ind/>
              <w:jc w:val="center"/>
            </w:pPr>
            <w:r>
              <w:t xml:space="preserve">Юридические лица, </w:t>
            </w:r>
          </w:p>
          <w:p w14:paraId="1C000000">
            <w:pPr>
              <w:ind/>
              <w:jc w:val="center"/>
            </w:pPr>
            <w:r>
              <w:t>индивидуальные предприниматели</w:t>
            </w:r>
          </w:p>
        </w:tc>
      </w:tr>
      <w:tr>
        <w:tc>
          <w:tcPr>
            <w:tcW w:type="dxa" w:w="1702"/>
            <w:shd w:fill="auto" w:val="clear"/>
            <w:vAlign w:val="center"/>
          </w:tcPr>
          <w:p w14:paraId="1D000000">
            <w:pPr>
              <w:ind/>
              <w:jc w:val="center"/>
            </w:pPr>
          </w:p>
          <w:p w14:paraId="1E000000">
            <w:pPr>
              <w:ind/>
              <w:jc w:val="center"/>
            </w:pPr>
          </w:p>
          <w:p w14:paraId="1F000000">
            <w:pPr>
              <w:ind/>
              <w:jc w:val="center"/>
            </w:pPr>
          </w:p>
          <w:p w14:paraId="20000000">
            <w:pPr>
              <w:ind/>
              <w:jc w:val="center"/>
            </w:pPr>
            <w:r>
              <w:t>2</w:t>
            </w:r>
            <w:r>
              <w:t>3</w:t>
            </w:r>
            <w:r>
              <w:t>.</w:t>
            </w:r>
            <w:r>
              <w:t>0</w:t>
            </w:r>
            <w:r>
              <w:t>1</w:t>
            </w:r>
            <w:r>
              <w:t>.20</w:t>
            </w:r>
            <w:r>
              <w:t>20</w:t>
            </w:r>
          </w:p>
          <w:p w14:paraId="21000000">
            <w:pPr>
              <w:ind/>
              <w:jc w:val="center"/>
            </w:pPr>
            <w:r>
              <w:t>14-00</w:t>
            </w:r>
          </w:p>
          <w:p w14:paraId="22000000">
            <w:pPr>
              <w:ind/>
              <w:jc w:val="center"/>
            </w:pPr>
            <w:r>
              <w:t>г.Судак,ул. Яблоневая, 10</w:t>
            </w:r>
          </w:p>
        </w:tc>
        <w:tc>
          <w:tcPr>
            <w:tcW w:type="dxa" w:w="1276"/>
            <w:shd w:fill="auto" w:val="clear"/>
            <w:vAlign w:val="center"/>
          </w:tcPr>
          <w:p w14:paraId="23000000">
            <w:pPr>
              <w:ind/>
              <w:jc w:val="center"/>
            </w:pPr>
          </w:p>
          <w:p w14:paraId="24000000">
            <w:pPr>
              <w:ind/>
              <w:jc w:val="center"/>
            </w:pPr>
          </w:p>
          <w:p w14:paraId="25000000">
            <w:pPr>
              <w:ind/>
              <w:jc w:val="center"/>
            </w:pPr>
          </w:p>
          <w:p w14:paraId="26000000">
            <w:pPr>
              <w:ind/>
              <w:jc w:val="center"/>
            </w:pPr>
          </w:p>
          <w:p w14:paraId="27000000">
            <w:pPr>
              <w:ind/>
              <w:jc w:val="center"/>
            </w:pPr>
          </w:p>
          <w:p w14:paraId="28000000">
            <w:pPr>
              <w:ind/>
              <w:jc w:val="center"/>
            </w:pPr>
            <w:r>
              <w:t>Семинар</w:t>
            </w:r>
          </w:p>
        </w:tc>
        <w:tc>
          <w:tcPr>
            <w:tcW w:type="dxa" w:w="1842"/>
            <w:shd w:fill="auto" w:val="clear"/>
            <w:vAlign w:val="center"/>
          </w:tcPr>
          <w:p w14:paraId="29000000">
            <w:pPr>
              <w:ind/>
              <w:jc w:val="center"/>
            </w:pPr>
          </w:p>
          <w:p w14:paraId="2A000000">
            <w:pPr>
              <w:ind/>
              <w:jc w:val="center"/>
            </w:pPr>
          </w:p>
          <w:p w14:paraId="2B000000">
            <w:pPr>
              <w:ind/>
              <w:jc w:val="center"/>
            </w:pPr>
            <w:r>
              <w:t xml:space="preserve">Межрайонная ИФНС России №4 по Республике Крым </w:t>
            </w:r>
          </w:p>
        </w:tc>
        <w:tc>
          <w:tcPr>
            <w:tcW w:type="dxa" w:w="7797"/>
            <w:shd w:fill="auto" w:val="clear"/>
          </w:tcPr>
          <w:p w14:paraId="2C000000">
            <w:r>
              <w:t>- Изменения в налоговом законодательстве, вступившие в силу с 01.01.20</w:t>
            </w:r>
            <w:r>
              <w:t>20</w:t>
            </w:r>
            <w:r>
              <w:t>;</w:t>
            </w:r>
          </w:p>
          <w:p w14:paraId="2D000000">
            <w:r>
              <w:t>- Порядок и сроки предоставления отчетности за 2019 год;</w:t>
            </w:r>
          </w:p>
          <w:p w14:paraId="2E000000">
            <w:r>
              <w:t>- Порядок</w:t>
            </w:r>
            <w:r>
              <w:t xml:space="preserve"> </w:t>
            </w:r>
            <w:r>
              <w:t>предоставления с</w:t>
            </w:r>
            <w:r>
              <w:t>ведений о невозможности удержания НДФЛ за 2019г</w:t>
            </w:r>
            <w:r>
              <w:t>;</w:t>
            </w:r>
          </w:p>
          <w:p w14:paraId="2F000000">
            <w:r>
              <w:t>- Специальное декларирование зарубежных активов;</w:t>
            </w:r>
          </w:p>
          <w:p w14:paraId="30000000">
            <w:r>
              <w:t xml:space="preserve">- Электронное взаимодействие с налоговыми органами; </w:t>
            </w:r>
          </w:p>
          <w:p w14:paraId="31000000">
            <w:r>
              <w:t xml:space="preserve">- </w:t>
            </w:r>
            <w:r>
              <w:t>П</w:t>
            </w:r>
            <w:r>
              <w:t>оряд</w:t>
            </w:r>
            <w:r>
              <w:t>о</w:t>
            </w:r>
            <w:r>
              <w:t>к заполнения платежных поручений на уплату налогов</w:t>
            </w:r>
            <w:r>
              <w:t>, взносов</w:t>
            </w:r>
            <w:r>
              <w:t>;</w:t>
            </w:r>
          </w:p>
          <w:p w14:paraId="32000000">
            <w:r>
              <w:t xml:space="preserve">- </w:t>
            </w:r>
            <w:r>
              <w:t xml:space="preserve">Минимальный размер оплаты труда; </w:t>
            </w:r>
            <w:r>
              <w:t>Легализация трудовых отношений, социальные и налоговые последствия выплаты заработной платы в «конвертах».</w:t>
            </w:r>
          </w:p>
        </w:tc>
        <w:tc>
          <w:tcPr>
            <w:tcW w:type="dxa" w:w="2693"/>
            <w:shd w:fill="auto" w:val="clear"/>
          </w:tcPr>
          <w:p w14:paraId="33000000">
            <w:pPr>
              <w:ind/>
              <w:jc w:val="center"/>
            </w:pPr>
            <w:r>
              <w:t>Юридические лица,</w:t>
            </w:r>
            <w:r>
              <w:t xml:space="preserve"> индивидуальные предприниматели</w:t>
            </w:r>
          </w:p>
          <w:p w14:paraId="34000000">
            <w:pPr>
              <w:ind/>
              <w:jc w:val="center"/>
            </w:pPr>
          </w:p>
        </w:tc>
      </w:tr>
      <w:tr>
        <w:tc>
          <w:tcPr>
            <w:tcW w:type="dxa" w:w="1702"/>
            <w:shd w:fill="auto" w:val="clear"/>
            <w:vAlign w:val="center"/>
          </w:tcPr>
          <w:p w14:paraId="35000000">
            <w:pPr>
              <w:ind/>
              <w:jc w:val="center"/>
            </w:pPr>
            <w:r>
              <w:t>1</w:t>
            </w:r>
            <w:r>
              <w:t>2</w:t>
            </w:r>
            <w:r>
              <w:t>.</w:t>
            </w:r>
            <w:r>
              <w:t>0</w:t>
            </w:r>
            <w:r>
              <w:t>2</w:t>
            </w:r>
            <w:r>
              <w:t>.20</w:t>
            </w:r>
            <w:r>
              <w:t>20</w:t>
            </w:r>
          </w:p>
          <w:p w14:paraId="36000000">
            <w:pPr>
              <w:ind/>
              <w:jc w:val="center"/>
            </w:pPr>
            <w:r>
              <w:t>10-00</w:t>
            </w:r>
          </w:p>
          <w:p w14:paraId="37000000">
            <w:pPr>
              <w:ind/>
              <w:jc w:val="center"/>
            </w:pPr>
            <w:r>
              <w:t>г.Феодосия ул.Крымская 82-В</w:t>
            </w:r>
          </w:p>
        </w:tc>
        <w:tc>
          <w:tcPr>
            <w:tcW w:type="dxa" w:w="1276"/>
            <w:shd w:fill="auto" w:val="clear"/>
            <w:vAlign w:val="center"/>
          </w:tcPr>
          <w:p w14:paraId="38000000">
            <w:pPr>
              <w:ind/>
              <w:jc w:val="center"/>
            </w:pPr>
            <w:r>
              <w:t>Семинар</w:t>
            </w:r>
          </w:p>
        </w:tc>
        <w:tc>
          <w:tcPr>
            <w:tcW w:type="dxa" w:w="1842"/>
            <w:shd w:fill="auto" w:val="clear"/>
            <w:vAlign w:val="center"/>
          </w:tcPr>
          <w:p w14:paraId="39000000">
            <w:pPr>
              <w:ind/>
              <w:jc w:val="center"/>
            </w:pPr>
            <w:r>
              <w:t xml:space="preserve">Межрайонная ИФНС России №4 по Республике Крым </w:t>
            </w:r>
          </w:p>
        </w:tc>
        <w:tc>
          <w:tcPr>
            <w:tcW w:type="dxa" w:w="7797"/>
            <w:shd w:fill="auto" w:val="clear"/>
          </w:tcPr>
          <w:p w14:paraId="3A000000">
            <w:r>
              <w:t xml:space="preserve">- </w:t>
            </w:r>
            <w:r>
              <w:t>Предоставление отчетности по НДФЛ налоговыми агентами: 6-НДФЛ, 2-НДФЛ.</w:t>
            </w:r>
          </w:p>
          <w:p w14:paraId="3B000000">
            <w:r>
              <w:t>- Особенности применения ККТ плательщиками спец</w:t>
            </w:r>
            <w:r>
              <w:t>иальных режимов налогообложения;</w:t>
            </w:r>
          </w:p>
          <w:p w14:paraId="3C000000">
            <w:r>
              <w:t>- Специальное декларирование зарубежных активов;</w:t>
            </w:r>
          </w:p>
          <w:p w14:paraId="3D000000">
            <w:r>
              <w:t>- Легализация трудовых отношений, социальные и налоговые последствия выплаты  заработной платы в «конвертах».</w:t>
            </w:r>
          </w:p>
          <w:p w14:paraId="3E000000">
            <w:r>
              <w:t>-</w:t>
            </w:r>
            <w:r>
              <w:t xml:space="preserve"> Электронное взаимодействие с налоговыми органами; </w:t>
            </w:r>
            <w:r>
              <w:t>Электронные сервисы ФНС России</w:t>
            </w:r>
            <w:r>
              <w:t>.</w:t>
            </w:r>
          </w:p>
        </w:tc>
        <w:tc>
          <w:tcPr>
            <w:tcW w:type="dxa" w:w="2693"/>
            <w:shd w:fill="auto" w:val="clear"/>
          </w:tcPr>
          <w:p w14:paraId="3F000000">
            <w:pPr>
              <w:ind/>
              <w:jc w:val="center"/>
            </w:pPr>
            <w:r>
              <w:t xml:space="preserve">Юридические лица и </w:t>
            </w:r>
            <w:r>
              <w:t>индивидуальные предприниматели</w:t>
            </w:r>
            <w:r>
              <w:t xml:space="preserve"> </w:t>
            </w:r>
          </w:p>
        </w:tc>
      </w:tr>
      <w:tr>
        <w:tc>
          <w:tcPr>
            <w:tcW w:type="dxa" w:w="1702"/>
            <w:shd w:fill="auto" w:val="clear"/>
            <w:vAlign w:val="center"/>
          </w:tcPr>
          <w:p w14:paraId="40000000">
            <w:pPr>
              <w:ind/>
              <w:jc w:val="center"/>
            </w:pPr>
            <w:r>
              <w:t>1</w:t>
            </w:r>
            <w:r>
              <w:t>3</w:t>
            </w:r>
            <w:r>
              <w:t>.</w:t>
            </w:r>
            <w:r>
              <w:t>02</w:t>
            </w:r>
            <w:r>
              <w:t>.20</w:t>
            </w:r>
            <w:r>
              <w:t>20</w:t>
            </w:r>
          </w:p>
          <w:p w14:paraId="41000000">
            <w:pPr>
              <w:ind/>
              <w:jc w:val="center"/>
            </w:pPr>
            <w:r>
              <w:t>14-00</w:t>
            </w:r>
          </w:p>
          <w:p w14:paraId="42000000">
            <w:pPr>
              <w:ind/>
              <w:jc w:val="center"/>
            </w:pPr>
            <w:r>
              <w:t>г.Судак,ул. Яблоневая, 10</w:t>
            </w:r>
          </w:p>
        </w:tc>
        <w:tc>
          <w:tcPr>
            <w:tcW w:type="dxa" w:w="1276"/>
            <w:shd w:fill="auto" w:val="clear"/>
            <w:vAlign w:val="center"/>
          </w:tcPr>
          <w:p w14:paraId="43000000">
            <w:pPr>
              <w:ind/>
              <w:jc w:val="center"/>
            </w:pPr>
            <w:r>
              <w:t>Семинар</w:t>
            </w:r>
          </w:p>
        </w:tc>
        <w:tc>
          <w:tcPr>
            <w:tcW w:type="dxa" w:w="1842"/>
            <w:shd w:fill="auto" w:val="clear"/>
            <w:vAlign w:val="center"/>
          </w:tcPr>
          <w:p w14:paraId="44000000">
            <w:pPr>
              <w:ind/>
              <w:jc w:val="center"/>
            </w:pPr>
            <w:r>
              <w:t xml:space="preserve">Межрайонная ИФНС России №4 по Республике Крым </w:t>
            </w:r>
          </w:p>
        </w:tc>
        <w:tc>
          <w:tcPr>
            <w:tcW w:type="dxa" w:w="7797"/>
            <w:shd w:fill="auto" w:val="clear"/>
          </w:tcPr>
          <w:p w14:paraId="45000000">
            <w:r>
              <w:t xml:space="preserve">- </w:t>
            </w:r>
            <w:r>
              <w:t>Предоставление отчетн</w:t>
            </w:r>
            <w:r>
              <w:t>ости по НДФЛ налоговыми агентами: 6-НДФЛ, 2-НДФЛ.</w:t>
            </w:r>
          </w:p>
          <w:p w14:paraId="46000000">
            <w:r>
              <w:t>- Особенности применения ККТ плательщиками спец</w:t>
            </w:r>
            <w:r>
              <w:t>иальных режимов налогообложения;</w:t>
            </w:r>
          </w:p>
          <w:p w14:paraId="47000000">
            <w:r>
              <w:t>- Специальное декларирование зарубежных активов;</w:t>
            </w:r>
          </w:p>
          <w:p w14:paraId="48000000">
            <w:r>
              <w:t xml:space="preserve">- Легализация трудовых отношений, социальные и налоговые последствия выплаты </w:t>
            </w:r>
            <w:r>
              <w:t xml:space="preserve"> заработной платы в «конвертах»;</w:t>
            </w:r>
          </w:p>
          <w:p w14:paraId="49000000">
            <w:r>
              <w:t>-</w:t>
            </w:r>
            <w:r>
              <w:t xml:space="preserve"> Электронное взаимодействие с налоговыми органами; </w:t>
            </w:r>
            <w:r>
              <w:t>Электронные сервисы ФНС России.</w:t>
            </w:r>
          </w:p>
        </w:tc>
        <w:tc>
          <w:tcPr>
            <w:tcW w:type="dxa" w:w="2693"/>
            <w:shd w:fill="auto" w:val="clear"/>
          </w:tcPr>
          <w:p w14:paraId="4A000000">
            <w:pPr>
              <w:ind/>
              <w:jc w:val="center"/>
            </w:pPr>
            <w:r>
              <w:t xml:space="preserve">Юридические лица и </w:t>
            </w:r>
            <w:r>
              <w:t>индивидуальные предприниматели</w:t>
            </w:r>
          </w:p>
        </w:tc>
      </w:tr>
      <w:tr>
        <w:trPr>
          <w:trHeight w:hRule="atLeast" w:val="360"/>
        </w:trPr>
        <w:tc>
          <w:tcPr>
            <w:tcW w:type="dxa" w:w="1702"/>
            <w:shd w:fill="auto" w:val="clear"/>
          </w:tcPr>
          <w:p w14:paraId="4B000000">
            <w:pPr>
              <w:ind/>
              <w:jc w:val="center"/>
            </w:pPr>
          </w:p>
          <w:p w14:paraId="4C000000">
            <w:pPr>
              <w:ind/>
              <w:jc w:val="center"/>
            </w:pPr>
          </w:p>
          <w:p w14:paraId="4D000000">
            <w:pPr>
              <w:ind/>
              <w:jc w:val="center"/>
            </w:pPr>
          </w:p>
          <w:p w14:paraId="4E000000">
            <w:pPr>
              <w:ind/>
              <w:jc w:val="center"/>
            </w:pPr>
            <w:r>
              <w:t>1</w:t>
            </w:r>
            <w:r>
              <w:t>8</w:t>
            </w:r>
            <w:r>
              <w:t>.</w:t>
            </w:r>
            <w:r>
              <w:t>0</w:t>
            </w:r>
            <w:r>
              <w:t>3</w:t>
            </w:r>
            <w:r>
              <w:t>.20</w:t>
            </w:r>
            <w:r>
              <w:t>20</w:t>
            </w:r>
          </w:p>
          <w:p w14:paraId="4F000000">
            <w:pPr>
              <w:ind/>
              <w:jc w:val="center"/>
            </w:pPr>
            <w:r>
              <w:t>10-00</w:t>
            </w:r>
          </w:p>
          <w:p w14:paraId="5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(перенос семинара на 25.03.2020)</w:t>
            </w:r>
          </w:p>
          <w:p w14:paraId="51000000">
            <w:pPr>
              <w:ind/>
              <w:jc w:val="center"/>
            </w:pPr>
            <w:r>
              <w:t>г.Феодосия ул.Крымская 82-В</w:t>
            </w:r>
          </w:p>
        </w:tc>
        <w:tc>
          <w:tcPr>
            <w:tcW w:type="dxa" w:w="1276"/>
            <w:shd w:fill="auto" w:val="clear"/>
            <w:vAlign w:val="center"/>
          </w:tcPr>
          <w:p w14:paraId="52000000">
            <w:pPr>
              <w:ind/>
              <w:jc w:val="center"/>
            </w:pPr>
            <w:r>
              <w:t>Семинар</w:t>
            </w:r>
          </w:p>
        </w:tc>
        <w:tc>
          <w:tcPr>
            <w:tcW w:type="dxa" w:w="1842"/>
            <w:shd w:fill="auto" w:val="clear"/>
            <w:vAlign w:val="center"/>
          </w:tcPr>
          <w:p w14:paraId="53000000">
            <w:pPr>
              <w:ind/>
              <w:jc w:val="center"/>
            </w:pPr>
            <w:r>
              <w:t>Межрайонная ИФНС России №4 по Республике Крым</w:t>
            </w:r>
          </w:p>
        </w:tc>
        <w:tc>
          <w:tcPr>
            <w:tcW w:type="dxa" w:w="7797"/>
            <w:shd w:fill="auto" w:val="clear"/>
          </w:tcPr>
          <w:p w14:paraId="54000000">
            <w:r>
              <w:t xml:space="preserve">- </w:t>
            </w:r>
            <w:r>
              <w:t>П</w:t>
            </w:r>
            <w:r>
              <w:t>оряд</w:t>
            </w:r>
            <w:r>
              <w:t>о</w:t>
            </w:r>
            <w:r>
              <w:t>к заполнения платежных поручений на уплату налогов</w:t>
            </w:r>
            <w:r>
              <w:t>, взносов</w:t>
            </w:r>
            <w:r>
              <w:t>;</w:t>
            </w:r>
          </w:p>
          <w:p w14:paraId="55000000">
            <w:r>
              <w:rPr>
                <w:color w:val="000000"/>
              </w:rPr>
              <w:t>-</w:t>
            </w:r>
            <w:r>
              <w:t> Предоставление деклараций плательщиками УСН-организациями по итогам 201</w:t>
            </w:r>
            <w:r>
              <w:t>9</w:t>
            </w:r>
            <w:r>
              <w:t xml:space="preserve"> года;</w:t>
            </w:r>
          </w:p>
          <w:p w14:paraId="56000000">
            <w:r>
              <w:t>- Предоставление деклараций плательщиками ЕСХН по итог</w:t>
            </w:r>
            <w:r>
              <w:t>ам 201</w:t>
            </w:r>
            <w:r>
              <w:t>9</w:t>
            </w:r>
            <w:r>
              <w:t xml:space="preserve"> года;</w:t>
            </w:r>
          </w:p>
          <w:p w14:paraId="57000000">
            <w:r>
              <w:t>- Порядок заполнения и предоставления Расчета страховых взносов</w:t>
            </w:r>
            <w:r>
              <w:t xml:space="preserve"> за 1 квартал 2020 года.;</w:t>
            </w:r>
          </w:p>
          <w:p w14:paraId="58000000">
            <w:r>
              <w:t>- Декларационная кампания 2020;</w:t>
            </w:r>
          </w:p>
          <w:p w14:paraId="59000000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Минимальная заработная плата и социальные последствия </w:t>
            </w:r>
            <w:r>
              <w:rPr>
                <w:color w:val="000000"/>
              </w:rPr>
              <w:t>получения заработной платы в «конверте»;</w:t>
            </w:r>
          </w:p>
          <w:p w14:paraId="5A000000">
            <w:r>
              <w:t>- Электронное взаимодействие с налоговыми органами.</w:t>
            </w:r>
            <w:r>
              <w:rPr>
                <w:color w:val="000000"/>
              </w:rPr>
              <w:t xml:space="preserve"> Электронные сервисы сайта </w:t>
            </w:r>
            <w:r>
              <w:rPr>
                <w:color w:val="000000"/>
              </w:rPr>
              <w:t>nalog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type="dxa" w:w="2693"/>
            <w:shd w:fill="auto" w:val="clear"/>
          </w:tcPr>
          <w:p w14:paraId="5B000000"/>
          <w:p w14:paraId="5C000000"/>
          <w:p w14:paraId="5D000000"/>
          <w:p w14:paraId="5E000000">
            <w:pPr>
              <w:ind/>
              <w:jc w:val="center"/>
            </w:pPr>
            <w:r>
              <w:t xml:space="preserve">Юридические лица и </w:t>
            </w:r>
            <w:r>
              <w:t>индивидуальные предприниматели</w:t>
            </w:r>
          </w:p>
        </w:tc>
      </w:tr>
      <w:tr>
        <w:tc>
          <w:tcPr>
            <w:tcW w:type="dxa" w:w="1702"/>
            <w:shd w:fill="auto" w:val="clear"/>
            <w:vAlign w:val="center"/>
          </w:tcPr>
          <w:p w14:paraId="5F000000">
            <w:pPr>
              <w:ind/>
              <w:jc w:val="center"/>
            </w:pPr>
            <w:r>
              <w:t>1</w:t>
            </w:r>
            <w:r>
              <w:t>9</w:t>
            </w:r>
            <w:r>
              <w:t>.</w:t>
            </w:r>
            <w:r>
              <w:t>03</w:t>
            </w:r>
            <w:r>
              <w:t>.20</w:t>
            </w:r>
            <w:r>
              <w:t xml:space="preserve">20 </w:t>
            </w:r>
            <w:r>
              <w:rPr>
                <w:b w:val="1"/>
              </w:rPr>
              <w:t xml:space="preserve">(отмена семинара в связи с принятием профилактических мер) </w:t>
            </w:r>
          </w:p>
          <w:p w14:paraId="60000000">
            <w:pPr>
              <w:ind/>
              <w:jc w:val="center"/>
            </w:pPr>
            <w:r>
              <w:t>14-00</w:t>
            </w:r>
          </w:p>
          <w:p w14:paraId="61000000">
            <w:pPr>
              <w:ind/>
              <w:jc w:val="center"/>
            </w:pPr>
            <w:r>
              <w:t>г.Судак,ул. Яблоневая, 10</w:t>
            </w:r>
          </w:p>
        </w:tc>
        <w:tc>
          <w:tcPr>
            <w:tcW w:type="dxa" w:w="1276"/>
            <w:shd w:fill="auto" w:val="clear"/>
            <w:vAlign w:val="center"/>
          </w:tcPr>
          <w:p w14:paraId="62000000">
            <w:pPr>
              <w:ind/>
              <w:jc w:val="center"/>
            </w:pPr>
            <w:r>
              <w:t>Семинар</w:t>
            </w:r>
          </w:p>
        </w:tc>
        <w:tc>
          <w:tcPr>
            <w:tcW w:type="dxa" w:w="1842"/>
            <w:shd w:fill="auto" w:val="clear"/>
            <w:vAlign w:val="center"/>
          </w:tcPr>
          <w:p w14:paraId="63000000">
            <w:pPr>
              <w:ind/>
              <w:jc w:val="center"/>
            </w:pPr>
            <w:r>
              <w:t xml:space="preserve">Межрайонная ИФНС России №4 по Республике Крым </w:t>
            </w:r>
          </w:p>
        </w:tc>
        <w:tc>
          <w:tcPr>
            <w:tcW w:type="dxa" w:w="7797"/>
            <w:shd w:fill="auto" w:val="clear"/>
          </w:tcPr>
          <w:p w14:paraId="64000000">
            <w:r>
              <w:t xml:space="preserve">- </w:t>
            </w:r>
            <w:r>
              <w:t>П</w:t>
            </w:r>
            <w:r>
              <w:t>оряд</w:t>
            </w:r>
            <w:r>
              <w:t>о</w:t>
            </w:r>
            <w:r>
              <w:t>к заполнения платежных поручений на уплату налогов</w:t>
            </w:r>
            <w:r>
              <w:t>, взносов</w:t>
            </w:r>
            <w:r>
              <w:t>;</w:t>
            </w:r>
          </w:p>
          <w:p w14:paraId="65000000">
            <w:r>
              <w:rPr>
                <w:color w:val="000000"/>
              </w:rPr>
              <w:t>-</w:t>
            </w:r>
            <w:r>
              <w:t> Предоставление деклараций плательщиками УСН-организациями по итогам 201</w:t>
            </w:r>
            <w:r>
              <w:t>9</w:t>
            </w:r>
            <w:r>
              <w:t xml:space="preserve"> года;</w:t>
            </w:r>
          </w:p>
          <w:p w14:paraId="66000000">
            <w:r>
              <w:t>- Предоставление деклараций плательщиками ЕСХН по итог</w:t>
            </w:r>
            <w:r>
              <w:t>ам 2019</w:t>
            </w:r>
            <w:r>
              <w:t xml:space="preserve"> года;</w:t>
            </w:r>
          </w:p>
          <w:p w14:paraId="67000000">
            <w:r>
              <w:t>- Порядок заполнения и предоставления Расчета страховых взносов за 1 квартал 2020 года.</w:t>
            </w:r>
          </w:p>
          <w:p w14:paraId="68000000">
            <w:r>
              <w:t>- Декларационная кампания 2020;</w:t>
            </w:r>
          </w:p>
          <w:p w14:paraId="69000000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Минимальная заработная плата и социальные последствия получения заработной платы в «конверте»;</w:t>
            </w:r>
          </w:p>
          <w:p w14:paraId="6A000000">
            <w:r>
              <w:t>- Электронное взаимодействие с налоговыми органами.</w:t>
            </w:r>
            <w:r>
              <w:rPr>
                <w:color w:val="000000"/>
              </w:rPr>
              <w:t xml:space="preserve"> Электронные сервисы сайта </w:t>
            </w:r>
            <w:r>
              <w:rPr>
                <w:color w:val="000000"/>
              </w:rPr>
              <w:t>nalog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type="dxa" w:w="2693"/>
            <w:shd w:fill="auto" w:val="clear"/>
          </w:tcPr>
          <w:p w14:paraId="6B000000"/>
          <w:p w14:paraId="6C000000"/>
          <w:p w14:paraId="6D000000"/>
          <w:p w14:paraId="6E000000"/>
          <w:p w14:paraId="6F000000"/>
          <w:p w14:paraId="70000000">
            <w:pPr>
              <w:ind/>
              <w:jc w:val="center"/>
            </w:pPr>
            <w:r>
              <w:t xml:space="preserve">Юридические лица и </w:t>
            </w:r>
            <w:r>
              <w:t>индивидуальные предприниматели</w:t>
            </w:r>
          </w:p>
        </w:tc>
      </w:tr>
    </w:tbl>
    <w:p w14:paraId="71000000">
      <w:pPr>
        <w:ind/>
        <w:jc w:val="both"/>
      </w:pPr>
    </w:p>
    <w:p w14:paraId="72000000">
      <w:pPr>
        <w:ind/>
        <w:jc w:val="both"/>
        <w:rPr>
          <w:b w:val="1"/>
        </w:rPr>
      </w:pPr>
      <w:r>
        <w:t>С</w:t>
      </w:r>
      <w:r>
        <w:rPr>
          <w:b w:val="1"/>
        </w:rPr>
        <w:t>еминар, перенесенный на 25.03.2020 года, отменен в связи с принятием профилактических мер по предупреждению распространения короновируса!</w:t>
      </w:r>
    </w:p>
    <w:sectPr>
      <w:pgSz w:h="11906" w:w="16838"/>
      <w:pgMar w:bottom="851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header"/>
    <w:basedOn w:val="Style_2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2_ch"/>
    <w:link w:val="Style_8"/>
  </w:style>
  <w:style w:styleId="Style_9" w:type="paragraph">
    <w:name w:val=" Знак Знак Знак Знак Знак Знак Знак"/>
    <w:basedOn w:val="Style_2"/>
    <w:link w:val="Style_9_ch"/>
    <w:rPr>
      <w:rFonts w:ascii="Verdana" w:hAnsi="Verdana"/>
      <w:sz w:val="20"/>
    </w:rPr>
  </w:style>
  <w:style w:styleId="Style_9_ch" w:type="character">
    <w:name w:val=" Знак Знак Знак Знак Знак Знак Знак"/>
    <w:basedOn w:val="Style_2_ch"/>
    <w:link w:val="Style_9"/>
    <w:rPr>
      <w:rFonts w:ascii="Verdana" w:hAnsi="Verdana"/>
      <w:sz w:val="20"/>
    </w:rPr>
  </w:style>
  <w:style w:styleId="Style_10" w:type="paragraph">
    <w:name w:val="Emphasis"/>
    <w:link w:val="Style_10_ch"/>
    <w:rPr>
      <w:i w:val="1"/>
    </w:rPr>
  </w:style>
  <w:style w:styleId="Style_10_ch" w:type="character">
    <w:name w:val="Emphasis"/>
    <w:link w:val="Style_10"/>
    <w:rPr>
      <w:i w:val="1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5_ch" w:type="character">
    <w:name w:val="heading 1"/>
    <w:basedOn w:val="Style_2_ch"/>
    <w:link w:val="Style_15"/>
    <w:rPr>
      <w:rFonts w:ascii="Cambria" w:hAnsi="Cambria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Strong"/>
    <w:link w:val="Style_20_ch"/>
    <w:rPr>
      <w:b w:val="1"/>
    </w:rPr>
  </w:style>
  <w:style w:styleId="Style_20_ch" w:type="character">
    <w:name w:val="Strong"/>
    <w:link w:val="Style_20"/>
    <w:rPr>
      <w:b w:val="1"/>
    </w:rPr>
  </w:style>
  <w:style w:styleId="Style_21" w:type="paragraph">
    <w:name w:val="toc 9"/>
    <w:next w:val="Style_2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ConsPlusNormal"/>
    <w:link w:val="Style_22_ch"/>
    <w:pPr>
      <w:widowControl w:val="0"/>
      <w:ind/>
    </w:pPr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toc 8"/>
    <w:next w:val="Style_2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2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2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Прижатый влево"/>
    <w:basedOn w:val="Style_2"/>
    <w:next w:val="Style_2"/>
    <w:link w:val="Style_27_ch"/>
    <w:rPr>
      <w:rFonts w:ascii="Arial" w:hAnsi="Arial"/>
    </w:rPr>
  </w:style>
  <w:style w:styleId="Style_27_ch" w:type="character">
    <w:name w:val="Прижатый влево"/>
    <w:basedOn w:val="Style_2_ch"/>
    <w:link w:val="Style_27"/>
    <w:rPr>
      <w:rFonts w:ascii="Arial" w:hAnsi="Arial"/>
    </w:rPr>
  </w:style>
  <w:style w:styleId="Style_28" w:type="paragraph">
    <w:name w:val="Title"/>
    <w:basedOn w:val="Style_2"/>
    <w:link w:val="Style_28_ch"/>
    <w:uiPriority w:val="10"/>
    <w:qFormat/>
    <w:pPr>
      <w:ind/>
      <w:jc w:val="center"/>
    </w:pPr>
    <w:rPr>
      <w:b w:val="1"/>
    </w:rPr>
  </w:style>
  <w:style w:styleId="Style_28_ch" w:type="character">
    <w:name w:val="Title"/>
    <w:basedOn w:val="Style_2_ch"/>
    <w:link w:val="Style_28"/>
    <w:rPr>
      <w:b w:val="1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1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