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08" w:rsidRDefault="00C40108" w:rsidP="00C40108">
      <w:pPr>
        <w:pStyle w:val="a3"/>
        <w:shd w:val="clear" w:color="auto" w:fill="FFFFFF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ЗАКОН</w:t>
      </w:r>
    </w:p>
    <w:p w:rsidR="00C40108" w:rsidRDefault="00C40108" w:rsidP="00C40108">
      <w:pPr>
        <w:pStyle w:val="a3"/>
        <w:shd w:val="clear" w:color="auto" w:fill="FFFFFF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ГОРОДА СЕВАСТОПОЛЯ</w:t>
      </w:r>
    </w:p>
    <w:p w:rsidR="00C40108" w:rsidRDefault="00C40108" w:rsidP="00C40108">
      <w:pPr>
        <w:pStyle w:val="a3"/>
        <w:shd w:val="clear" w:color="auto" w:fill="FFFFFF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О внесении изменений в статью 2 Закона города Севастополя</w:t>
      </w:r>
    </w:p>
    <w:p w:rsidR="00C40108" w:rsidRDefault="00C40108" w:rsidP="00C40108">
      <w:pPr>
        <w:pStyle w:val="a3"/>
        <w:shd w:val="clear" w:color="auto" w:fill="FFFFFF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от 3 февраля 2015 года № 110-</w:t>
      </w:r>
      <w:proofErr w:type="gramStart"/>
      <w:r>
        <w:rPr>
          <w:rFonts w:ascii="Arial" w:hAnsi="Arial" w:cs="Arial"/>
          <w:b/>
          <w:bCs/>
          <w:color w:val="1A1A1A"/>
          <w:sz w:val="20"/>
          <w:szCs w:val="20"/>
        </w:rPr>
        <w:t>ЗС</w:t>
      </w:r>
      <w:r>
        <w:rPr>
          <w:rFonts w:ascii="Arial" w:hAnsi="Arial" w:cs="Arial"/>
          <w:b/>
          <w:bCs/>
          <w:color w:val="1A1A1A"/>
          <w:sz w:val="20"/>
          <w:szCs w:val="20"/>
        </w:rPr>
        <w:br/>
        <w:t>«</w:t>
      </w:r>
      <w:proofErr w:type="gramEnd"/>
      <w:r>
        <w:rPr>
          <w:rFonts w:ascii="Arial" w:hAnsi="Arial" w:cs="Arial"/>
          <w:b/>
          <w:bCs/>
          <w:color w:val="1A1A1A"/>
          <w:sz w:val="20"/>
          <w:szCs w:val="20"/>
        </w:rPr>
        <w:t>О налоговых ставках по отдельным налогам»</w:t>
      </w:r>
    </w:p>
    <w:p w:rsidR="00C40108" w:rsidRDefault="00C40108" w:rsidP="00C40108">
      <w:pPr>
        <w:pStyle w:val="justifyright"/>
        <w:shd w:val="clear" w:color="auto" w:fill="FFFFFF"/>
        <w:jc w:val="right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 </w:t>
      </w:r>
    </w:p>
    <w:p w:rsidR="00C40108" w:rsidRDefault="00C40108" w:rsidP="00C40108">
      <w:pPr>
        <w:pStyle w:val="justifyright"/>
        <w:shd w:val="clear" w:color="auto" w:fill="FFFFFF"/>
        <w:jc w:val="right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Принят</w:t>
      </w:r>
    </w:p>
    <w:p w:rsidR="00C40108" w:rsidRDefault="00C40108" w:rsidP="00C40108">
      <w:pPr>
        <w:pStyle w:val="justifyright"/>
        <w:shd w:val="clear" w:color="auto" w:fill="FFFFFF"/>
        <w:jc w:val="right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Законодательным Собранием</w:t>
      </w:r>
    </w:p>
    <w:p w:rsidR="00C40108" w:rsidRDefault="00C40108" w:rsidP="00C40108">
      <w:pPr>
        <w:pStyle w:val="justifyright"/>
        <w:shd w:val="clear" w:color="auto" w:fill="FFFFFF"/>
        <w:jc w:val="right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города Севастополя</w:t>
      </w:r>
    </w:p>
    <w:p w:rsidR="00C40108" w:rsidRDefault="00C40108" w:rsidP="00C40108">
      <w:pPr>
        <w:pStyle w:val="justifyright"/>
        <w:shd w:val="clear" w:color="auto" w:fill="FFFFFF"/>
        <w:jc w:val="right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23 июня 2023 года</w:t>
      </w:r>
    </w:p>
    <w:p w:rsidR="00C40108" w:rsidRDefault="00C40108" w:rsidP="00C40108">
      <w:pPr>
        <w:pStyle w:val="a3"/>
        <w:shd w:val="clear" w:color="auto" w:fill="FFFFFF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Статья 1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 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Внести в статью 2 Закона города Севастополя от 3 февраля 2015 года № 110-ЗС «О налоговых ставках по отдельным налогам» следующие изменения: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части 1.1–1.3 признать утратившими силу;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в части 1.4: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а) в пункте 1 слова «пункте 2» заменить словами «пунктах 2 и 2.1»;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б) в пункте 2: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абзац первый изложить в следующей редакции: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«2) налоговая ставка устанавливается в размере 3 процентов для отдельных категорий налогоплательщиков, осуществляющих виды экономической деятельности, включенные в Общероссийском классификаторе видов экономической деятельности ОК 029-2014 (КДЕС Ред. 2), утвержденном приказом Федерального агентства по техническому регулированию и метрологии от 31 января 2014 года № 14-ст (далее – Общероссийский классификатор видов экономической деятельности), в:»;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подпункты «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в»–</w:t>
      </w:r>
      <w:proofErr w:type="gramEnd"/>
      <w:r>
        <w:rPr>
          <w:rFonts w:ascii="Arial" w:hAnsi="Arial" w:cs="Arial"/>
          <w:color w:val="1A1A1A"/>
          <w:sz w:val="20"/>
          <w:szCs w:val="20"/>
        </w:rPr>
        <w:t>«д» изложить в следующей редакции: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«в) раздел P «Образование» (за исключением видов экономической деятельности, включенных в подкласс 85.3 «Обучение профессиональное», группы 85.22 «Образование высшее», 85.42 «Образование профессиональное дополнительное»);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г) раздел Q «Деятельность в области здравоохранения и социальных услуг» (за исключением видов экономической деятельности, включенных в группу 86.23 «Стоматологическая практика», подгруппу 86.90.4 «Деятельность санаторно-курортных организаций»);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          д) раздел R «Деятельность в обл</w:t>
      </w:r>
      <w:bookmarkStart w:id="0" w:name="_GoBack"/>
      <w:bookmarkEnd w:id="0"/>
      <w:r>
        <w:rPr>
          <w:rFonts w:ascii="Arial" w:hAnsi="Arial" w:cs="Arial"/>
          <w:color w:val="1A1A1A"/>
          <w:sz w:val="20"/>
          <w:szCs w:val="20"/>
        </w:rPr>
        <w:t>асти культуры, спорта, организации досуга и развлечений» (за исключением видов экономической деятельности, включенных в подкласс 92.1 «Деятельность по организации и проведению азартных игр и заключения пари», подгруппу 93.29.9 «Деятельность зрелищно-развлекательная прочая, не включенная в другие группировки»);»;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в) дополнить пунктом 2.1 следующего содержания: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«2.1) налоговая ставка устанавливается в размере 1 процента для отдельных категорий налогоплательщиков, осуществляющих виды экономической деятельности, включенные в Общероссийском классификаторе видов экономической деятельности в классы 55 «Деятельность по предоставлению мест для временного проживания», 56 «Деятельность по предоставлению продуктов питания и напитков», 59 «Производство кинофильмов, видеофильмов и телевизионных программ, издание звукозаписей и нот», 79 «Деятельность туристических агентств и прочих организаций, предоставляющих услуги в сфере туризма», группы</w:t>
      </w:r>
      <w:r>
        <w:rPr>
          <w:rFonts w:ascii="Arial" w:hAnsi="Arial" w:cs="Arial"/>
          <w:color w:val="1A1A1A"/>
          <w:sz w:val="20"/>
          <w:szCs w:val="20"/>
        </w:rPr>
        <w:br/>
        <w:t>50.10 «Деятельность морского пассажирского транспорта», 68.20 «Аренда и управление собственным или арендованным недвижимым имуществом», подгруппы 32.99.8 «Производство изделий народных художественных промыслов», 47.78.3 «Торговля розничная сувенирами, изделиями народных художественных промыслов», 86.90.4 «Деятельность санаторно-курортных организаций», 93.29.9 «Деятельность зрелищно-развлекательная прочая,</w:t>
      </w:r>
      <w:r>
        <w:rPr>
          <w:rFonts w:ascii="Arial" w:hAnsi="Arial" w:cs="Arial"/>
          <w:color w:val="1A1A1A"/>
          <w:sz w:val="20"/>
          <w:szCs w:val="20"/>
        </w:rPr>
        <w:br/>
        <w:t>не включенная в другие группировки»;»;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г) в пункте 3 слова «определенных частью» заменить словами «осуществляющих виды экономической деятельности, указанные в пункте 4 настоящей части и в части»;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д) дополнить пунктом 4 следующего содержания: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         «4) налоговая ставка устанавливается в размере 5 процентов для отдельных категорий налогоплательщиков, осуществляющих виды экономической деятельности, включенные в Общероссийском классификаторе видов экономической деятельности в классы 55 «Деятельность по предоставлению мест для временного проживания», 56 «Деятельность по предоставлению продуктов питания и напитков», 59 «Производство кинофильмов, видеофильмов и телевизионных программ, издание звукозаписей и нот», 79 «Деятельность туристических агентств и прочих организаций, предоставляющих услуги в сфере туризма», группы</w:t>
      </w:r>
      <w:r>
        <w:rPr>
          <w:rFonts w:ascii="Arial" w:hAnsi="Arial" w:cs="Arial"/>
          <w:color w:val="1A1A1A"/>
          <w:sz w:val="20"/>
          <w:szCs w:val="20"/>
        </w:rPr>
        <w:br/>
        <w:t>50.10 «Деятельность морского пассажирского транспорта», 68.20 «Аренда и управление собственным или арендованным недвижимым имуществом», подгруппы 32.99.8 «Производство изделий народных художественных промыслов», 47.78.3 «Торговля розничная сувенирами, изделиями народных художественных промыслов».»;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 3) дополнить частями 1.5 и 1.6 следующего содержания: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«1.5. Налоговые ставки, установленные пунктами 2.1 и 4 части 1.4 настоящей статьи, вправе применять налогоплательщики при соблюдении следующих условий: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виды экономической деятельности, указанные в пунктах 2.1</w:t>
      </w:r>
      <w:r>
        <w:rPr>
          <w:rFonts w:ascii="Arial" w:hAnsi="Arial" w:cs="Arial"/>
          <w:color w:val="1A1A1A"/>
          <w:sz w:val="20"/>
          <w:szCs w:val="20"/>
        </w:rPr>
        <w:br/>
        <w:t>(за исключением видов экономической деятельности, включенных</w:t>
      </w:r>
      <w:r>
        <w:rPr>
          <w:rFonts w:ascii="Arial" w:hAnsi="Arial" w:cs="Arial"/>
          <w:color w:val="1A1A1A"/>
          <w:sz w:val="20"/>
          <w:szCs w:val="20"/>
        </w:rPr>
        <w:br/>
        <w:t>в подгруппы 86.90.4 «Деятельность санаторно-курортных организаций»,</w:t>
      </w:r>
      <w:r>
        <w:rPr>
          <w:rFonts w:ascii="Arial" w:hAnsi="Arial" w:cs="Arial"/>
          <w:color w:val="1A1A1A"/>
          <w:sz w:val="20"/>
          <w:szCs w:val="20"/>
        </w:rPr>
        <w:br/>
        <w:t>93.29.9 «Деятельность зрелищно-развлекательная прочая, не включенная</w:t>
      </w:r>
      <w:r>
        <w:rPr>
          <w:rFonts w:ascii="Arial" w:hAnsi="Arial" w:cs="Arial"/>
          <w:color w:val="1A1A1A"/>
          <w:sz w:val="20"/>
          <w:szCs w:val="20"/>
        </w:rPr>
        <w:br/>
        <w:t>в другие группировки») и 4 части 1.4 настоящей статьи, содержатся</w:t>
      </w:r>
      <w:r>
        <w:rPr>
          <w:rFonts w:ascii="Arial" w:hAnsi="Arial" w:cs="Arial"/>
          <w:color w:val="1A1A1A"/>
          <w:sz w:val="20"/>
          <w:szCs w:val="20"/>
        </w:rPr>
        <w:br/>
        <w:t>в сведениях о юридическом лице или индивидуальном предпринимателе</w:t>
      </w:r>
      <w:r>
        <w:rPr>
          <w:rFonts w:ascii="Arial" w:hAnsi="Arial" w:cs="Arial"/>
          <w:color w:val="1A1A1A"/>
          <w:sz w:val="20"/>
          <w:szCs w:val="20"/>
        </w:rPr>
        <w:br/>
        <w:t>в Едином государственном реестре юридических лиц или в Едином государственном реестре индивидуальных предпринимателей по состоянию</w:t>
      </w:r>
      <w:r>
        <w:rPr>
          <w:rFonts w:ascii="Arial" w:hAnsi="Arial" w:cs="Arial"/>
          <w:color w:val="1A1A1A"/>
          <w:sz w:val="20"/>
          <w:szCs w:val="20"/>
        </w:rPr>
        <w:br/>
        <w:t>на 1 января 2023 года;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выручка за реализуемые товары (работы, услуги) по видам экономической деятельности, указанным в пунктах 2.1 (за исключением видов экономической деятельности, включенных в подгруппы 86.90.4 «Деятельность санаторно-курортных организаций», 93.29.9 «Деятельность зрелищно-развлекательная прочая, не включенная в другие группировки») и 4 части 1.4 настоящей статьи, за 2023 год в совокупности составляет не менее</w:t>
      </w:r>
      <w:r>
        <w:rPr>
          <w:rFonts w:ascii="Arial" w:hAnsi="Arial" w:cs="Arial"/>
          <w:color w:val="1A1A1A"/>
          <w:sz w:val="20"/>
          <w:szCs w:val="20"/>
        </w:rPr>
        <w:br/>
        <w:t xml:space="preserve">80 процентов в общей сумме доходов, учитываемых для определения объекта налогообложения </w:t>
      </w:r>
      <w:r>
        <w:rPr>
          <w:rFonts w:ascii="Arial" w:hAnsi="Arial" w:cs="Arial"/>
          <w:color w:val="1A1A1A"/>
          <w:sz w:val="20"/>
          <w:szCs w:val="20"/>
        </w:rPr>
        <w:lastRenderedPageBreak/>
        <w:t>при применении упрощенной системы налогообложения</w:t>
      </w:r>
      <w:r>
        <w:rPr>
          <w:rFonts w:ascii="Arial" w:hAnsi="Arial" w:cs="Arial"/>
          <w:color w:val="1A1A1A"/>
          <w:sz w:val="20"/>
          <w:szCs w:val="20"/>
        </w:rPr>
        <w:br/>
        <w:t>в порядке, установленном статьей 346</w:t>
      </w:r>
      <w:r>
        <w:rPr>
          <w:rFonts w:ascii="Arial" w:hAnsi="Arial" w:cs="Arial"/>
          <w:color w:val="1A1A1A"/>
          <w:sz w:val="20"/>
          <w:szCs w:val="20"/>
          <w:vertAlign w:val="superscript"/>
        </w:rPr>
        <w:t>15</w:t>
      </w:r>
      <w:r>
        <w:rPr>
          <w:rFonts w:ascii="Arial" w:hAnsi="Arial" w:cs="Arial"/>
          <w:color w:val="1A1A1A"/>
          <w:sz w:val="20"/>
          <w:szCs w:val="20"/>
        </w:rPr>
        <w:t> Налогового кодекса Российской Федерации.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1.6. Налогоплательщики, осуществляющие виды экономической деятельности, включенные в Общероссийском классификаторе видов экономической деятельности в группу 68.20 «Аренда и управление собственным или арендованным недвижимым имуществом», вправе применять налоговые ставки, установленные пунктами 2.1 и 4 части 1.4 настоящей статьи, при условии наличия сведений о них в туристском реестре города Севастополя, внесенных в порядке, установленном Правительством Севастополя, по состоянию на 1 января 2023 года.»;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части 2.1 и 2.2 признать утратившими силу;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в части 3: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а) подпункт «г» пункта 1 изложить в следующей редакции: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«г) 6 процентов – с девятого года для отдельных категорий налогоплательщиков налога на прибыль организаций, осуществляющих</w:t>
      </w:r>
      <w:r>
        <w:rPr>
          <w:rFonts w:ascii="Arial" w:hAnsi="Arial" w:cs="Arial"/>
          <w:color w:val="1A1A1A"/>
          <w:sz w:val="20"/>
          <w:szCs w:val="20"/>
        </w:rPr>
        <w:br/>
        <w:t>в свободной экономической зоне виды экономической деятельности, включенные в Общероссийском классификаторе видов экономической деятельности в классы 01 «Растениеводство и животноводство, охота и предоставление соответствующих услуг в этих областях» (за исключением подкласса 01.7 «Охота, отлов и отстрел диких животных, включая предоставление услуг в этих областях»), 03 «Рыболовство и Рыбоводство», 10 «Производство пищевых продуктов», 11 «Производство напитков», 13 «Производство текстильных изделий», 14 «Производство одежды», 16 «Обработка древесины и производство изделий из дерева и пробки, кроме мебели, производство изделий из соломки и материалов для плетения», 21 «Производство лекарственных средств и материалов, применяемых</w:t>
      </w:r>
      <w:r>
        <w:rPr>
          <w:rFonts w:ascii="Arial" w:hAnsi="Arial" w:cs="Arial"/>
          <w:color w:val="1A1A1A"/>
          <w:sz w:val="20"/>
          <w:szCs w:val="20"/>
        </w:rPr>
        <w:br/>
        <w:t>в медицинских целях и ветеринарии», 22 «Производство резиновых и пластмассовых изделий», 25 «Производство готовых металлических изделий, кроме машин и оборудования», 26 «Производство компьютеров, электронных и оптических изделий», 27 «Производство электрического оборудования», 28 «Производство машин и оборудования, не включенных в другие группировки», 29 «Производство автотранспортных средств, прицепов и полуприцепов», 30 «Производство прочих транспортных средств и оборудования», 31 «Производство мебели», 33 «Ремонт и монтаж машин и оборудования», 36 «Забор, очистка и распределение воды», 37 «Сбор и обработка сточных вод», 38 «Сбор, обработка и утилизация отходов; обработка вторичного сырья», 50 «Деятельность водного транспорта», 52 «Складское хозяйство и вспомогательная транспортная деятельность», 55 «Деятельность по предоставлению мест для временного проживания», 61 «Деятельность</w:t>
      </w:r>
      <w:r>
        <w:rPr>
          <w:rFonts w:ascii="Arial" w:hAnsi="Arial" w:cs="Arial"/>
          <w:color w:val="1A1A1A"/>
          <w:sz w:val="20"/>
          <w:szCs w:val="20"/>
        </w:rPr>
        <w:br/>
        <w:t>в сфере телекоммуникаций», 62 «Разработка компьютерного программного обеспечения, консультационные услуги в данной области и другие сопутствующие услуги», 63 «Деятельность в области информационных технологий», 72 «Научные исследования и разработки», 85 «Образование», 86 «Деятельность в области здравоохранения», 87 «Деятельность по уходу</w:t>
      </w:r>
      <w:r>
        <w:rPr>
          <w:rFonts w:ascii="Arial" w:hAnsi="Arial" w:cs="Arial"/>
          <w:color w:val="1A1A1A"/>
          <w:sz w:val="20"/>
          <w:szCs w:val="20"/>
        </w:rPr>
        <w:br/>
        <w:t>за обеспечением проживания», 88 «Предоставление социальных услуг</w:t>
      </w:r>
      <w:r>
        <w:rPr>
          <w:rFonts w:ascii="Arial" w:hAnsi="Arial" w:cs="Arial"/>
          <w:color w:val="1A1A1A"/>
          <w:sz w:val="20"/>
          <w:szCs w:val="20"/>
        </w:rPr>
        <w:br/>
        <w:t>без обеспечения проживания», 93 «Деятельность в области спорта, отдыха и развлечений», подкласс 23.1 «Производство стекла и изделий из стекла»;»;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б) подпункт «б» пункта 2 изложить в следующей редакции: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«б) 6 процентов – для отдельных категорий налогоплательщиков налога на прибыль организаций, осуществляющих в свободной экономической зоне виды экономической деятельности, включенные в Общероссийском классификаторе видов экономической деятельности в классы 01 «Растениеводство и животноводство, охота и предоставление соответствующих услуг в этих областях» (за исключением подкласса 01.7 «Охота, отлов и отстрел диких животных, включая предоставление услуг в этих областях»), 03 «Рыболовство и Рыбоводство», 10 «Производство пищевых продуктов», 11 «Производство напитков», 13 «Производство текстильных изделий», 14 «Производство одежды», 16 «Обработка древесины и производство изделий из дерева и пробки, кроме мебели, производство изделий из соломки и материалов для плетения», 21 «Производство лекарственных средств и материалов, применяемых в медицинских целях и ветеринарии», 22 «Производство резиновых и пластмассовых изделий»,  25 «Производство готовых металлических изделий, кроме машин и оборудования», 26 «Производство компьютеров, электронных и оптических изделий», 27 «Производство электрического оборудования», </w:t>
      </w:r>
      <w:r>
        <w:rPr>
          <w:rFonts w:ascii="Arial" w:hAnsi="Arial" w:cs="Arial"/>
          <w:color w:val="1A1A1A"/>
          <w:sz w:val="20"/>
          <w:szCs w:val="20"/>
        </w:rPr>
        <w:lastRenderedPageBreak/>
        <w:t>28 «Производство машин и оборудования, не включенных в другие группировки», 29 «Производство автотранспортных средств, прицепов и полуприцепов», 30 «Производство прочих транспортных средств и оборудования», 31 «Производство мебели», 33 «Ремонт и монтаж машин и оборудования», 36 «Забор, очистка и распределение воды», 37 «Сбор и обработка сточных вод», 38 «Сбор, обработка и утилизация отходов; обработка вторичного сырья», 50 «Деятельность водного транспорта», 52 «Складское хозяйство и вспомогательная транспортная деятельность», 55 «Деятельность по предоставлению мест для временного проживания»,  61 «Деятельность</w:t>
      </w:r>
      <w:r>
        <w:rPr>
          <w:rFonts w:ascii="Arial" w:hAnsi="Arial" w:cs="Arial"/>
          <w:color w:val="1A1A1A"/>
          <w:sz w:val="20"/>
          <w:szCs w:val="20"/>
        </w:rPr>
        <w:br/>
        <w:t>в сфере телекоммуникаций», 62 «Разработка компьютерного программного обеспечения, консультационные услуги в данной области и другие сопутствующие услуги», 63 «Деятельность в области информационных технологий», 72 «Научные исследования и разработки», 85 «Образование», 86 «Деятельность в области здравоохранения», 87 «Деятельность по уходу</w:t>
      </w:r>
      <w:r>
        <w:rPr>
          <w:rFonts w:ascii="Arial" w:hAnsi="Arial" w:cs="Arial"/>
          <w:color w:val="1A1A1A"/>
          <w:sz w:val="20"/>
          <w:szCs w:val="20"/>
        </w:rPr>
        <w:br/>
        <w:t>за обеспечением проживания», 88 «Предоставление социальных услуг без обеспечения проживания», 93 «Деятельность в области спорта, отдыха и развлечений», подкласс 23.1 «Производство стекла и изделий из стекла».».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Статья 2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 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 Настоящий Закон вступает в силу со дня его официального опубликования.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 Действие положений частей 1.4–1.6 статьи 2 Закона города Севастополя от 3 февраля 2015 года № 110-ЗС «О налоговых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ставках  по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отдельным налогам» (в редакции настоящего Закона) распространяется  на правоотношения, возникшие с 1 января 2023 года.</w:t>
      </w:r>
    </w:p>
    <w:p w:rsidR="00C40108" w:rsidRDefault="00C40108" w:rsidP="00C40108">
      <w:pPr>
        <w:pStyle w:val="consplusnormal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Губернатор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>
        <w:rPr>
          <w:rFonts w:ascii="Arial" w:hAnsi="Arial" w:cs="Arial"/>
          <w:color w:val="1A1A1A"/>
          <w:sz w:val="20"/>
          <w:szCs w:val="20"/>
        </w:rPr>
        <w:t>города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>
        <w:rPr>
          <w:rFonts w:ascii="Arial" w:hAnsi="Arial" w:cs="Arial"/>
          <w:color w:val="1A1A1A"/>
          <w:sz w:val="20"/>
          <w:szCs w:val="20"/>
        </w:rPr>
        <w:t>Севастополя </w:t>
      </w:r>
      <w:r>
        <w:rPr>
          <w:rFonts w:ascii="Arial" w:hAnsi="Arial" w:cs="Arial"/>
          <w:color w:val="1A1A1A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color w:val="1A1A1A"/>
          <w:sz w:val="20"/>
          <w:szCs w:val="20"/>
        </w:rPr>
        <w:t>                  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М.В.Развожаев</w:t>
      </w:r>
      <w:proofErr w:type="spellEnd"/>
      <w:r>
        <w:rPr>
          <w:rFonts w:ascii="Arial" w:hAnsi="Arial" w:cs="Arial"/>
          <w:color w:val="1A1A1A"/>
          <w:sz w:val="20"/>
          <w:szCs w:val="20"/>
        </w:rPr>
        <w:t>                                       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Севастополь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27 июня 2023 года</w:t>
      </w:r>
    </w:p>
    <w:p w:rsidR="00C40108" w:rsidRDefault="00C40108" w:rsidP="00C40108">
      <w:pPr>
        <w:pStyle w:val="a3"/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№ 768 - ЗС</w:t>
      </w:r>
    </w:p>
    <w:p w:rsidR="00637B06" w:rsidRDefault="00C40108"/>
    <w:sectPr w:rsidR="00637B06" w:rsidSect="00C401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08" w:rsidRDefault="00C40108" w:rsidP="00C40108">
      <w:pPr>
        <w:spacing w:after="0" w:line="240" w:lineRule="auto"/>
      </w:pPr>
      <w:r>
        <w:separator/>
      </w:r>
    </w:p>
  </w:endnote>
  <w:endnote w:type="continuationSeparator" w:id="0">
    <w:p w:rsidR="00C40108" w:rsidRDefault="00C40108" w:rsidP="00C4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08" w:rsidRDefault="00C40108" w:rsidP="00C40108">
      <w:pPr>
        <w:spacing w:after="0" w:line="240" w:lineRule="auto"/>
      </w:pPr>
      <w:r>
        <w:separator/>
      </w:r>
    </w:p>
  </w:footnote>
  <w:footnote w:type="continuationSeparator" w:id="0">
    <w:p w:rsidR="00C40108" w:rsidRDefault="00C40108" w:rsidP="00C4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859293"/>
      <w:docPartObj>
        <w:docPartGallery w:val="Page Numbers (Top of Page)"/>
        <w:docPartUnique/>
      </w:docPartObj>
    </w:sdtPr>
    <w:sdtContent>
      <w:p w:rsidR="00C40108" w:rsidRDefault="00C401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0108" w:rsidRDefault="00C401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08"/>
    <w:rsid w:val="0020468C"/>
    <w:rsid w:val="002320B1"/>
    <w:rsid w:val="002E4C9E"/>
    <w:rsid w:val="00343617"/>
    <w:rsid w:val="007B2EFD"/>
    <w:rsid w:val="0084344F"/>
    <w:rsid w:val="008D0269"/>
    <w:rsid w:val="0090180F"/>
    <w:rsid w:val="0092287D"/>
    <w:rsid w:val="00A27CE8"/>
    <w:rsid w:val="00BE343D"/>
    <w:rsid w:val="00C40108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C15F-34AE-423D-96C0-6B8846F8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C4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4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108"/>
  </w:style>
  <w:style w:type="paragraph" w:styleId="a6">
    <w:name w:val="footer"/>
    <w:basedOn w:val="a"/>
    <w:link w:val="a7"/>
    <w:uiPriority w:val="99"/>
    <w:unhideWhenUsed/>
    <w:rsid w:val="00C4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2023-06-30T08:06:00Z</dcterms:created>
  <dcterms:modified xsi:type="dcterms:W3CDTF">2023-06-30T08:09:00Z</dcterms:modified>
</cp:coreProperties>
</file>