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0108" w:rsidRDefault="00C40108" w:rsidP="00C40108">
      <w:pPr>
        <w:pStyle w:val="a3"/>
        <w:shd w:val="clear" w:color="auto" w:fill="FFFFFF"/>
        <w:jc w:val="center"/>
        <w:rPr>
          <w:rFonts w:ascii="Arial" w:hAnsi="Arial" w:cs="Arial"/>
          <w:color w:val="1A1A1A"/>
          <w:sz w:val="20"/>
          <w:szCs w:val="20"/>
        </w:rPr>
      </w:pPr>
      <w:r>
        <w:rPr>
          <w:rFonts w:ascii="Arial" w:hAnsi="Arial" w:cs="Arial"/>
          <w:b/>
          <w:bCs/>
          <w:color w:val="1A1A1A"/>
          <w:sz w:val="20"/>
          <w:szCs w:val="20"/>
        </w:rPr>
        <w:t>ЗАКОН</w:t>
      </w:r>
    </w:p>
    <w:p w:rsidR="00C40108" w:rsidRDefault="00C40108" w:rsidP="00C40108">
      <w:pPr>
        <w:pStyle w:val="a3"/>
        <w:shd w:val="clear" w:color="auto" w:fill="FFFFFF"/>
        <w:jc w:val="center"/>
        <w:rPr>
          <w:rFonts w:ascii="Arial" w:hAnsi="Arial" w:cs="Arial"/>
          <w:color w:val="1A1A1A"/>
          <w:sz w:val="20"/>
          <w:szCs w:val="20"/>
        </w:rPr>
      </w:pPr>
      <w:r>
        <w:rPr>
          <w:rFonts w:ascii="Arial" w:hAnsi="Arial" w:cs="Arial"/>
          <w:b/>
          <w:bCs/>
          <w:color w:val="1A1A1A"/>
          <w:sz w:val="20"/>
          <w:szCs w:val="20"/>
        </w:rPr>
        <w:t>ГОРОДА СЕВАСТОПОЛЯ</w:t>
      </w:r>
    </w:p>
    <w:p w:rsidR="00C40108" w:rsidRDefault="00C40108" w:rsidP="00C40108">
      <w:pPr>
        <w:pStyle w:val="a3"/>
        <w:shd w:val="clear" w:color="auto" w:fill="FFFFFF"/>
        <w:jc w:val="center"/>
        <w:rPr>
          <w:rFonts w:ascii="Arial" w:hAnsi="Arial" w:cs="Arial"/>
          <w:color w:val="1A1A1A"/>
          <w:sz w:val="20"/>
          <w:szCs w:val="20"/>
        </w:rPr>
      </w:pPr>
      <w:r>
        <w:rPr>
          <w:rFonts w:ascii="Arial" w:hAnsi="Arial" w:cs="Arial"/>
          <w:b/>
          <w:bCs/>
          <w:color w:val="1A1A1A"/>
          <w:sz w:val="20"/>
          <w:szCs w:val="20"/>
        </w:rPr>
        <w:t>О внесении изменений в статью 2 Закона города Севастополя</w:t>
      </w:r>
    </w:p>
    <w:p w:rsidR="00C40108" w:rsidRDefault="00C40108" w:rsidP="00C40108">
      <w:pPr>
        <w:pStyle w:val="a3"/>
        <w:shd w:val="clear" w:color="auto" w:fill="FFFFFF"/>
        <w:jc w:val="center"/>
        <w:rPr>
          <w:rFonts w:ascii="Arial" w:hAnsi="Arial" w:cs="Arial"/>
          <w:color w:val="1A1A1A"/>
          <w:sz w:val="20"/>
          <w:szCs w:val="20"/>
        </w:rPr>
      </w:pPr>
      <w:r>
        <w:rPr>
          <w:rFonts w:ascii="Arial" w:hAnsi="Arial" w:cs="Arial"/>
          <w:b/>
          <w:bCs/>
          <w:color w:val="1A1A1A"/>
          <w:sz w:val="20"/>
          <w:szCs w:val="20"/>
        </w:rPr>
        <w:t>от 3 февраля 2015 года № 110-</w:t>
      </w:r>
      <w:proofErr w:type="gramStart"/>
      <w:r>
        <w:rPr>
          <w:rFonts w:ascii="Arial" w:hAnsi="Arial" w:cs="Arial"/>
          <w:b/>
          <w:bCs/>
          <w:color w:val="1A1A1A"/>
          <w:sz w:val="20"/>
          <w:szCs w:val="20"/>
        </w:rPr>
        <w:t>ЗС</w:t>
      </w:r>
      <w:r>
        <w:rPr>
          <w:rFonts w:ascii="Arial" w:hAnsi="Arial" w:cs="Arial"/>
          <w:b/>
          <w:bCs/>
          <w:color w:val="1A1A1A"/>
          <w:sz w:val="20"/>
          <w:szCs w:val="20"/>
        </w:rPr>
        <w:br/>
        <w:t>«</w:t>
      </w:r>
      <w:proofErr w:type="gramEnd"/>
      <w:r>
        <w:rPr>
          <w:rFonts w:ascii="Arial" w:hAnsi="Arial" w:cs="Arial"/>
          <w:b/>
          <w:bCs/>
          <w:color w:val="1A1A1A"/>
          <w:sz w:val="20"/>
          <w:szCs w:val="20"/>
        </w:rPr>
        <w:t>О налоговых ставках по отдельным налогам»</w:t>
      </w:r>
    </w:p>
    <w:p w:rsidR="00C40108" w:rsidRDefault="00C40108" w:rsidP="00C40108">
      <w:pPr>
        <w:pStyle w:val="justifyright"/>
        <w:shd w:val="clear" w:color="auto" w:fill="FFFFFF"/>
        <w:jc w:val="right"/>
        <w:rPr>
          <w:rFonts w:ascii="Arial" w:hAnsi="Arial" w:cs="Arial"/>
          <w:color w:val="1A1A1A"/>
          <w:sz w:val="20"/>
          <w:szCs w:val="20"/>
        </w:rPr>
      </w:pPr>
      <w:r>
        <w:rPr>
          <w:rFonts w:ascii="Arial" w:hAnsi="Arial" w:cs="Arial"/>
          <w:b/>
          <w:bCs/>
          <w:color w:val="1A1A1A"/>
          <w:sz w:val="20"/>
          <w:szCs w:val="20"/>
        </w:rPr>
        <w:t> </w:t>
      </w:r>
    </w:p>
    <w:p w:rsidR="00C40108" w:rsidRDefault="00C40108" w:rsidP="00C40108">
      <w:pPr>
        <w:pStyle w:val="justifyright"/>
        <w:shd w:val="clear" w:color="auto" w:fill="FFFFFF"/>
        <w:jc w:val="right"/>
        <w:rPr>
          <w:rFonts w:ascii="Arial" w:hAnsi="Arial" w:cs="Arial"/>
          <w:color w:val="1A1A1A"/>
          <w:sz w:val="20"/>
          <w:szCs w:val="20"/>
        </w:rPr>
      </w:pPr>
      <w:r>
        <w:rPr>
          <w:rFonts w:ascii="Arial" w:hAnsi="Arial" w:cs="Arial"/>
          <w:color w:val="1A1A1A"/>
          <w:sz w:val="20"/>
          <w:szCs w:val="20"/>
        </w:rPr>
        <w:t>Принят</w:t>
      </w:r>
    </w:p>
    <w:p w:rsidR="00C40108" w:rsidRDefault="00C40108" w:rsidP="00C40108">
      <w:pPr>
        <w:pStyle w:val="justifyright"/>
        <w:shd w:val="clear" w:color="auto" w:fill="FFFFFF"/>
        <w:jc w:val="right"/>
        <w:rPr>
          <w:rFonts w:ascii="Arial" w:hAnsi="Arial" w:cs="Arial"/>
          <w:color w:val="1A1A1A"/>
          <w:sz w:val="20"/>
          <w:szCs w:val="20"/>
        </w:rPr>
      </w:pPr>
      <w:r>
        <w:rPr>
          <w:rFonts w:ascii="Arial" w:hAnsi="Arial" w:cs="Arial"/>
          <w:color w:val="1A1A1A"/>
          <w:sz w:val="20"/>
          <w:szCs w:val="20"/>
        </w:rPr>
        <w:t>Законодательным Собранием</w:t>
      </w:r>
    </w:p>
    <w:p w:rsidR="00C40108" w:rsidRDefault="00C40108" w:rsidP="00C40108">
      <w:pPr>
        <w:pStyle w:val="justifyright"/>
        <w:shd w:val="clear" w:color="auto" w:fill="FFFFFF"/>
        <w:jc w:val="right"/>
        <w:rPr>
          <w:rFonts w:ascii="Arial" w:hAnsi="Arial" w:cs="Arial"/>
          <w:color w:val="1A1A1A"/>
          <w:sz w:val="20"/>
          <w:szCs w:val="20"/>
        </w:rPr>
      </w:pPr>
      <w:r>
        <w:rPr>
          <w:rFonts w:ascii="Arial" w:hAnsi="Arial" w:cs="Arial"/>
          <w:color w:val="1A1A1A"/>
          <w:sz w:val="20"/>
          <w:szCs w:val="20"/>
        </w:rPr>
        <w:t>города Севастополя</w:t>
      </w:r>
    </w:p>
    <w:p w:rsidR="00C40108" w:rsidRDefault="00C40108" w:rsidP="00C40108">
      <w:pPr>
        <w:pStyle w:val="justifyright"/>
        <w:shd w:val="clear" w:color="auto" w:fill="FFFFFF"/>
        <w:jc w:val="right"/>
        <w:rPr>
          <w:rFonts w:ascii="Arial" w:hAnsi="Arial" w:cs="Arial"/>
          <w:color w:val="1A1A1A"/>
          <w:sz w:val="20"/>
          <w:szCs w:val="20"/>
        </w:rPr>
      </w:pPr>
      <w:r>
        <w:rPr>
          <w:rFonts w:ascii="Arial" w:hAnsi="Arial" w:cs="Arial"/>
          <w:color w:val="1A1A1A"/>
          <w:sz w:val="20"/>
          <w:szCs w:val="20"/>
        </w:rPr>
        <w:t>23 июня 2023 года</w:t>
      </w:r>
    </w:p>
    <w:p w:rsidR="00C40108" w:rsidRDefault="00C40108" w:rsidP="00C40108">
      <w:pPr>
        <w:pStyle w:val="a3"/>
        <w:shd w:val="clear" w:color="auto" w:fill="FFFFFF"/>
        <w:jc w:val="center"/>
        <w:rPr>
          <w:rFonts w:ascii="Arial" w:hAnsi="Arial" w:cs="Arial"/>
          <w:color w:val="1A1A1A"/>
          <w:sz w:val="20"/>
          <w:szCs w:val="20"/>
        </w:rPr>
      </w:pPr>
      <w:r>
        <w:rPr>
          <w:rFonts w:ascii="Arial" w:hAnsi="Arial" w:cs="Arial"/>
          <w:color w:val="1A1A1A"/>
          <w:sz w:val="20"/>
          <w:szCs w:val="20"/>
        </w:rPr>
        <w:t> </w:t>
      </w:r>
    </w:p>
    <w:p w:rsidR="00C40108" w:rsidRDefault="00C40108" w:rsidP="00C40108">
      <w:pPr>
        <w:pStyle w:val="consplusnormal"/>
        <w:shd w:val="clear" w:color="auto" w:fill="FFFFFF"/>
        <w:rPr>
          <w:rFonts w:ascii="Arial" w:hAnsi="Arial" w:cs="Arial"/>
          <w:color w:val="1A1A1A"/>
          <w:sz w:val="20"/>
          <w:szCs w:val="20"/>
        </w:rPr>
      </w:pPr>
      <w:r>
        <w:rPr>
          <w:rFonts w:ascii="Arial" w:hAnsi="Arial" w:cs="Arial"/>
          <w:b/>
          <w:bCs/>
          <w:color w:val="1A1A1A"/>
          <w:sz w:val="20"/>
          <w:szCs w:val="20"/>
        </w:rPr>
        <w:t>Статья 1</w:t>
      </w:r>
    </w:p>
    <w:p w:rsidR="00C40108" w:rsidRDefault="00C40108" w:rsidP="00C40108">
      <w:pPr>
        <w:pStyle w:val="consplusnormal"/>
        <w:shd w:val="clear" w:color="auto" w:fill="FFFFFF"/>
        <w:rPr>
          <w:rFonts w:ascii="Arial" w:hAnsi="Arial" w:cs="Arial"/>
          <w:color w:val="1A1A1A"/>
          <w:sz w:val="20"/>
          <w:szCs w:val="20"/>
        </w:rPr>
      </w:pPr>
      <w:r>
        <w:rPr>
          <w:rFonts w:ascii="Arial" w:hAnsi="Arial" w:cs="Arial"/>
          <w:b/>
          <w:bCs/>
          <w:color w:val="1A1A1A"/>
          <w:sz w:val="20"/>
          <w:szCs w:val="20"/>
        </w:rPr>
        <w:t> </w:t>
      </w:r>
    </w:p>
    <w:p w:rsidR="00C40108" w:rsidRDefault="00C40108" w:rsidP="00C40108">
      <w:pPr>
        <w:pStyle w:val="a3"/>
        <w:shd w:val="clear" w:color="auto" w:fill="FFFFFF"/>
        <w:rPr>
          <w:rFonts w:ascii="Arial" w:hAnsi="Arial" w:cs="Arial"/>
          <w:color w:val="1A1A1A"/>
          <w:sz w:val="20"/>
          <w:szCs w:val="20"/>
        </w:rPr>
      </w:pPr>
      <w:r>
        <w:rPr>
          <w:rFonts w:ascii="Arial" w:hAnsi="Arial" w:cs="Arial"/>
          <w:color w:val="1A1A1A"/>
          <w:sz w:val="20"/>
          <w:szCs w:val="20"/>
        </w:rPr>
        <w:t>Внести в статью 2 Закона города Севастополя от 3 февраля 2015 года № 110-ЗС «О налоговых ставках по отдельным налогам» следующие изменения:</w:t>
      </w:r>
    </w:p>
    <w:p w:rsidR="00C40108" w:rsidRDefault="00C40108" w:rsidP="00C40108">
      <w:pPr>
        <w:pStyle w:val="a3"/>
        <w:shd w:val="clear" w:color="auto" w:fill="FFFFFF"/>
        <w:rPr>
          <w:rFonts w:ascii="Arial" w:hAnsi="Arial" w:cs="Arial"/>
          <w:color w:val="1A1A1A"/>
          <w:sz w:val="20"/>
          <w:szCs w:val="20"/>
        </w:rPr>
      </w:pPr>
      <w:r>
        <w:rPr>
          <w:rFonts w:ascii="Arial" w:hAnsi="Arial" w:cs="Arial"/>
          <w:color w:val="1A1A1A"/>
          <w:sz w:val="20"/>
          <w:szCs w:val="20"/>
        </w:rPr>
        <w:t>1) части 1.1–1.3 признать утратившими силу;</w:t>
      </w:r>
    </w:p>
    <w:p w:rsidR="00C40108" w:rsidRDefault="00C40108" w:rsidP="00C40108">
      <w:pPr>
        <w:pStyle w:val="a3"/>
        <w:shd w:val="clear" w:color="auto" w:fill="FFFFFF"/>
        <w:rPr>
          <w:rFonts w:ascii="Arial" w:hAnsi="Arial" w:cs="Arial"/>
          <w:color w:val="1A1A1A"/>
          <w:sz w:val="20"/>
          <w:szCs w:val="20"/>
        </w:rPr>
      </w:pPr>
      <w:r>
        <w:rPr>
          <w:rFonts w:ascii="Arial" w:hAnsi="Arial" w:cs="Arial"/>
          <w:color w:val="1A1A1A"/>
          <w:sz w:val="20"/>
          <w:szCs w:val="20"/>
        </w:rPr>
        <w:t>2) в части 1.4:</w:t>
      </w:r>
    </w:p>
    <w:p w:rsidR="00C40108" w:rsidRDefault="00C40108" w:rsidP="00C40108">
      <w:pPr>
        <w:pStyle w:val="a3"/>
        <w:shd w:val="clear" w:color="auto" w:fill="FFFFFF"/>
        <w:rPr>
          <w:rFonts w:ascii="Arial" w:hAnsi="Arial" w:cs="Arial"/>
          <w:color w:val="1A1A1A"/>
          <w:sz w:val="20"/>
          <w:szCs w:val="20"/>
        </w:rPr>
      </w:pPr>
      <w:r>
        <w:rPr>
          <w:rFonts w:ascii="Arial" w:hAnsi="Arial" w:cs="Arial"/>
          <w:color w:val="1A1A1A"/>
          <w:sz w:val="20"/>
          <w:szCs w:val="20"/>
        </w:rPr>
        <w:t>          а) в пункте 1 слова «пункте 2» заменить словами «пунктах 2 и 2.1»;</w:t>
      </w:r>
    </w:p>
    <w:p w:rsidR="00C40108" w:rsidRDefault="00C40108" w:rsidP="00C40108">
      <w:pPr>
        <w:pStyle w:val="a3"/>
        <w:shd w:val="clear" w:color="auto" w:fill="FFFFFF"/>
        <w:rPr>
          <w:rFonts w:ascii="Arial" w:hAnsi="Arial" w:cs="Arial"/>
          <w:color w:val="1A1A1A"/>
          <w:sz w:val="20"/>
          <w:szCs w:val="20"/>
        </w:rPr>
      </w:pPr>
      <w:r>
        <w:rPr>
          <w:rFonts w:ascii="Arial" w:hAnsi="Arial" w:cs="Arial"/>
          <w:color w:val="1A1A1A"/>
          <w:sz w:val="20"/>
          <w:szCs w:val="20"/>
        </w:rPr>
        <w:t>          б) в пункте 2:</w:t>
      </w:r>
    </w:p>
    <w:p w:rsidR="00C40108" w:rsidRDefault="00C40108" w:rsidP="00C40108">
      <w:pPr>
        <w:pStyle w:val="a3"/>
        <w:shd w:val="clear" w:color="auto" w:fill="FFFFFF"/>
        <w:rPr>
          <w:rFonts w:ascii="Arial" w:hAnsi="Arial" w:cs="Arial"/>
          <w:color w:val="1A1A1A"/>
          <w:sz w:val="20"/>
          <w:szCs w:val="20"/>
        </w:rPr>
      </w:pPr>
      <w:r>
        <w:rPr>
          <w:rFonts w:ascii="Arial" w:hAnsi="Arial" w:cs="Arial"/>
          <w:color w:val="1A1A1A"/>
          <w:sz w:val="20"/>
          <w:szCs w:val="20"/>
        </w:rPr>
        <w:t>          абзац первый изложить в следующей редакции:</w:t>
      </w:r>
    </w:p>
    <w:p w:rsidR="00C40108" w:rsidRDefault="00C40108" w:rsidP="00C40108">
      <w:pPr>
        <w:pStyle w:val="a3"/>
        <w:shd w:val="clear" w:color="auto" w:fill="FFFFFF"/>
        <w:rPr>
          <w:rFonts w:ascii="Arial" w:hAnsi="Arial" w:cs="Arial"/>
          <w:color w:val="1A1A1A"/>
          <w:sz w:val="20"/>
          <w:szCs w:val="20"/>
        </w:rPr>
      </w:pPr>
      <w:r>
        <w:rPr>
          <w:rFonts w:ascii="Arial" w:hAnsi="Arial" w:cs="Arial"/>
          <w:color w:val="1A1A1A"/>
          <w:sz w:val="20"/>
          <w:szCs w:val="20"/>
        </w:rPr>
        <w:t>«2) налоговая ставка устанавливается в размере 3 процентов для отдельных категорий налогоплательщиков, осуществляющих виды экономической деятельности, включенные в Общероссийском классификаторе видов экономической деятельности ОК 029-2014 (КДЕС Ред. 2), утвержденном приказом Федерального агентства по техническому регулированию и метрологии от 31 января 2014 года № 14-ст (далее – Общероссийский классификатор видов экономической деятельности), в:»;</w:t>
      </w:r>
    </w:p>
    <w:p w:rsidR="00C40108" w:rsidRDefault="00C40108" w:rsidP="00C40108">
      <w:pPr>
        <w:pStyle w:val="a3"/>
        <w:shd w:val="clear" w:color="auto" w:fill="FFFFFF"/>
        <w:rPr>
          <w:rFonts w:ascii="Arial" w:hAnsi="Arial" w:cs="Arial"/>
          <w:color w:val="1A1A1A"/>
          <w:sz w:val="20"/>
          <w:szCs w:val="20"/>
        </w:rPr>
      </w:pPr>
      <w:r>
        <w:rPr>
          <w:rFonts w:ascii="Arial" w:hAnsi="Arial" w:cs="Arial"/>
          <w:color w:val="1A1A1A"/>
          <w:sz w:val="20"/>
          <w:szCs w:val="20"/>
        </w:rPr>
        <w:t>подпункты «</w:t>
      </w:r>
      <w:proofErr w:type="gramStart"/>
      <w:r>
        <w:rPr>
          <w:rFonts w:ascii="Arial" w:hAnsi="Arial" w:cs="Arial"/>
          <w:color w:val="1A1A1A"/>
          <w:sz w:val="20"/>
          <w:szCs w:val="20"/>
        </w:rPr>
        <w:t>в»–</w:t>
      </w:r>
      <w:proofErr w:type="gramEnd"/>
      <w:r>
        <w:rPr>
          <w:rFonts w:ascii="Arial" w:hAnsi="Arial" w:cs="Arial"/>
          <w:color w:val="1A1A1A"/>
          <w:sz w:val="20"/>
          <w:szCs w:val="20"/>
        </w:rPr>
        <w:t>«д» изложить в следующей редакции:</w:t>
      </w:r>
    </w:p>
    <w:p w:rsidR="00C40108" w:rsidRDefault="00C40108" w:rsidP="00C40108">
      <w:pPr>
        <w:pStyle w:val="a3"/>
        <w:shd w:val="clear" w:color="auto" w:fill="FFFFFF"/>
        <w:rPr>
          <w:rFonts w:ascii="Arial" w:hAnsi="Arial" w:cs="Arial"/>
          <w:color w:val="1A1A1A"/>
          <w:sz w:val="20"/>
          <w:szCs w:val="20"/>
        </w:rPr>
      </w:pPr>
      <w:r>
        <w:rPr>
          <w:rFonts w:ascii="Arial" w:hAnsi="Arial" w:cs="Arial"/>
          <w:color w:val="1A1A1A"/>
          <w:sz w:val="20"/>
          <w:szCs w:val="20"/>
        </w:rPr>
        <w:t> </w:t>
      </w:r>
    </w:p>
    <w:p w:rsidR="00C40108" w:rsidRDefault="00C40108" w:rsidP="00C40108">
      <w:pPr>
        <w:pStyle w:val="a3"/>
        <w:shd w:val="clear" w:color="auto" w:fill="FFFFFF"/>
        <w:rPr>
          <w:rFonts w:ascii="Arial" w:hAnsi="Arial" w:cs="Arial"/>
          <w:color w:val="1A1A1A"/>
          <w:sz w:val="20"/>
          <w:szCs w:val="20"/>
        </w:rPr>
      </w:pPr>
      <w:r>
        <w:rPr>
          <w:rFonts w:ascii="Arial" w:hAnsi="Arial" w:cs="Arial"/>
          <w:color w:val="1A1A1A"/>
          <w:sz w:val="20"/>
          <w:szCs w:val="20"/>
        </w:rPr>
        <w:t>«в) раздел P «Образование» (за исключением видов экономической деятельности, включенных в подкласс 85.3 «Обучение профессиональное», группы 85.22 «Образование высшее», 85.42 «Образование профессиональное дополнительное»);</w:t>
      </w:r>
    </w:p>
    <w:p w:rsidR="00C40108" w:rsidRDefault="00C40108" w:rsidP="00C40108">
      <w:pPr>
        <w:pStyle w:val="a3"/>
        <w:shd w:val="clear" w:color="auto" w:fill="FFFFFF"/>
        <w:rPr>
          <w:rFonts w:ascii="Arial" w:hAnsi="Arial" w:cs="Arial"/>
          <w:color w:val="1A1A1A"/>
          <w:sz w:val="20"/>
          <w:szCs w:val="20"/>
        </w:rPr>
      </w:pPr>
      <w:r>
        <w:rPr>
          <w:rFonts w:ascii="Arial" w:hAnsi="Arial" w:cs="Arial"/>
          <w:color w:val="1A1A1A"/>
          <w:sz w:val="20"/>
          <w:szCs w:val="20"/>
        </w:rPr>
        <w:t>г) раздел Q «Деятельность в области здравоохранения и социальных услуг» (за исключением видов экономической деятельности, включенных в группу 86.23 «Стоматологическая практика», подгруппу 86.90.4 «Деятельность санаторно-курортных организаций»);</w:t>
      </w:r>
    </w:p>
    <w:p w:rsidR="00C40108" w:rsidRDefault="00C40108" w:rsidP="00C40108">
      <w:pPr>
        <w:pStyle w:val="a3"/>
        <w:shd w:val="clear" w:color="auto" w:fill="FFFFFF"/>
        <w:rPr>
          <w:rFonts w:ascii="Arial" w:hAnsi="Arial" w:cs="Arial"/>
          <w:color w:val="1A1A1A"/>
          <w:sz w:val="20"/>
          <w:szCs w:val="20"/>
        </w:rPr>
      </w:pPr>
      <w:r>
        <w:rPr>
          <w:rFonts w:ascii="Arial" w:hAnsi="Arial" w:cs="Arial"/>
          <w:color w:val="1A1A1A"/>
          <w:sz w:val="20"/>
          <w:szCs w:val="20"/>
        </w:rPr>
        <w:lastRenderedPageBreak/>
        <w:t>          д) раздел R «Деятельность в обл</w:t>
      </w:r>
      <w:bookmarkStart w:id="0" w:name="_GoBack"/>
      <w:bookmarkEnd w:id="0"/>
      <w:r>
        <w:rPr>
          <w:rFonts w:ascii="Arial" w:hAnsi="Arial" w:cs="Arial"/>
          <w:color w:val="1A1A1A"/>
          <w:sz w:val="20"/>
          <w:szCs w:val="20"/>
        </w:rPr>
        <w:t>асти культуры, спорта, организации досуга и развлечений» (за исключением видов экономической деятельности, включенных в подкласс 92.1 «Деятельность по организации и проведению азартных игр и заключения пари», подгруппу 93.29.9 «Деятельность зрелищно-развлекательная прочая, не включенная в другие группировки»);»;</w:t>
      </w:r>
    </w:p>
    <w:p w:rsidR="00C40108" w:rsidRDefault="00C40108" w:rsidP="00C40108">
      <w:pPr>
        <w:pStyle w:val="a3"/>
        <w:shd w:val="clear" w:color="auto" w:fill="FFFFFF"/>
        <w:rPr>
          <w:rFonts w:ascii="Arial" w:hAnsi="Arial" w:cs="Arial"/>
          <w:color w:val="1A1A1A"/>
          <w:sz w:val="20"/>
          <w:szCs w:val="20"/>
        </w:rPr>
      </w:pPr>
      <w:r>
        <w:rPr>
          <w:rFonts w:ascii="Arial" w:hAnsi="Arial" w:cs="Arial"/>
          <w:color w:val="1A1A1A"/>
          <w:sz w:val="20"/>
          <w:szCs w:val="20"/>
        </w:rPr>
        <w:t>          в) дополнить пунктом 2.1 следующего содержания:</w:t>
      </w:r>
    </w:p>
    <w:p w:rsidR="00C40108" w:rsidRDefault="00C40108" w:rsidP="00C40108">
      <w:pPr>
        <w:pStyle w:val="a3"/>
        <w:shd w:val="clear" w:color="auto" w:fill="FFFFFF"/>
        <w:rPr>
          <w:rFonts w:ascii="Arial" w:hAnsi="Arial" w:cs="Arial"/>
          <w:color w:val="1A1A1A"/>
          <w:sz w:val="20"/>
          <w:szCs w:val="20"/>
        </w:rPr>
      </w:pPr>
      <w:r>
        <w:rPr>
          <w:rFonts w:ascii="Arial" w:hAnsi="Arial" w:cs="Arial"/>
          <w:color w:val="1A1A1A"/>
          <w:sz w:val="20"/>
          <w:szCs w:val="20"/>
        </w:rPr>
        <w:t>          «2.1) налоговая ставка устанавливается в размере 1 процента для отдельных категорий налогоплательщиков, осуществляющих виды экономической деятельности, включенные в Общероссийском классификаторе видов экономической деятельности в классы 55 «Деятельность по предоставлению мест для временного проживания», 56 «Деятельность по предоставлению продуктов питания и напитков», 59 «Производство кинофильмов, видеофильмов и телевизионных программ, издание звукозаписей и нот», 79 «Деятельность туристических агентств и прочих организаций, предоставляющих услуги в сфере туризма», группы</w:t>
      </w:r>
      <w:r>
        <w:rPr>
          <w:rFonts w:ascii="Arial" w:hAnsi="Arial" w:cs="Arial"/>
          <w:color w:val="1A1A1A"/>
          <w:sz w:val="20"/>
          <w:szCs w:val="20"/>
        </w:rPr>
        <w:br/>
        <w:t>50.10 «Деятельность морского пассажирского транспорта», 68.20 «Аренда и управление собственным или арендованным недвижимым имуществом», подгруппы 32.99.8 «Производство изделий народных художественных промыслов», 47.78.3 «Торговля розничная сувенирами, изделиями народных художественных промыслов», 86.90.4 «Деятельность санаторно-курортных организаций», 93.29.9 «Деятельность зрелищно-развлекательная прочая,</w:t>
      </w:r>
      <w:r>
        <w:rPr>
          <w:rFonts w:ascii="Arial" w:hAnsi="Arial" w:cs="Arial"/>
          <w:color w:val="1A1A1A"/>
          <w:sz w:val="20"/>
          <w:szCs w:val="20"/>
        </w:rPr>
        <w:br/>
        <w:t>не включенная в другие группировки»;»;</w:t>
      </w:r>
    </w:p>
    <w:p w:rsidR="00C40108" w:rsidRDefault="00C40108" w:rsidP="00C40108">
      <w:pPr>
        <w:pStyle w:val="a3"/>
        <w:shd w:val="clear" w:color="auto" w:fill="FFFFFF"/>
        <w:rPr>
          <w:rFonts w:ascii="Arial" w:hAnsi="Arial" w:cs="Arial"/>
          <w:color w:val="1A1A1A"/>
          <w:sz w:val="20"/>
          <w:szCs w:val="20"/>
        </w:rPr>
      </w:pPr>
      <w:r>
        <w:rPr>
          <w:rFonts w:ascii="Arial" w:hAnsi="Arial" w:cs="Arial"/>
          <w:color w:val="1A1A1A"/>
          <w:sz w:val="20"/>
          <w:szCs w:val="20"/>
        </w:rPr>
        <w:t>          г) в пункте 3 слова «определенных частью» заменить словами «осуществляющих виды экономической деятельности, указанные в пункте 4 настоящей части и в части»;</w:t>
      </w:r>
    </w:p>
    <w:p w:rsidR="00C40108" w:rsidRDefault="00C40108" w:rsidP="00C40108">
      <w:pPr>
        <w:pStyle w:val="a3"/>
        <w:shd w:val="clear" w:color="auto" w:fill="FFFFFF"/>
        <w:rPr>
          <w:rFonts w:ascii="Arial" w:hAnsi="Arial" w:cs="Arial"/>
          <w:color w:val="1A1A1A"/>
          <w:sz w:val="20"/>
          <w:szCs w:val="20"/>
        </w:rPr>
      </w:pPr>
      <w:r>
        <w:rPr>
          <w:rFonts w:ascii="Arial" w:hAnsi="Arial" w:cs="Arial"/>
          <w:color w:val="1A1A1A"/>
          <w:sz w:val="20"/>
          <w:szCs w:val="20"/>
        </w:rPr>
        <w:t>          д) дополнить пунктом 4 следующего содержания:</w:t>
      </w:r>
    </w:p>
    <w:p w:rsidR="00C40108" w:rsidRDefault="00C40108" w:rsidP="00C40108">
      <w:pPr>
        <w:pStyle w:val="a3"/>
        <w:shd w:val="clear" w:color="auto" w:fill="FFFFFF"/>
        <w:rPr>
          <w:rFonts w:ascii="Arial" w:hAnsi="Arial" w:cs="Arial"/>
          <w:color w:val="1A1A1A"/>
          <w:sz w:val="20"/>
          <w:szCs w:val="20"/>
        </w:rPr>
      </w:pPr>
      <w:r>
        <w:rPr>
          <w:rFonts w:ascii="Arial" w:hAnsi="Arial" w:cs="Arial"/>
          <w:color w:val="1A1A1A"/>
          <w:sz w:val="20"/>
          <w:szCs w:val="20"/>
        </w:rPr>
        <w:t>          «4) налоговая ставка устанавливается в размере 5 процентов для отдельных категорий налогоплательщиков, осуществляющих виды экономической деятельности, включенные в Общероссийском классификаторе видов экономической деятельности в классы 55 «Деятельность по предоставлению мест для временного проживания», 56 «Деятельность по предоставлению продуктов питания и напитков», 59 «Производство кинофильмов, видеофильмов и телевизионных программ, издание звукозаписей и нот», 79 «Деятельность туристических агентств и прочих организаций, предоставляющих услуги в сфере туризма», группы</w:t>
      </w:r>
      <w:r>
        <w:rPr>
          <w:rFonts w:ascii="Arial" w:hAnsi="Arial" w:cs="Arial"/>
          <w:color w:val="1A1A1A"/>
          <w:sz w:val="20"/>
          <w:szCs w:val="20"/>
        </w:rPr>
        <w:br/>
        <w:t>50.10 «Деятельность морского пассажирского транспорта», 68.20 «Аренда и управление собственным или арендованным недвижимым имуществом», подгруппы 32.99.8 «Производство изделий народных художественных промыслов», 47.78.3 «Торговля розничная сувенирами, изделиями народных художественных промыслов».»;</w:t>
      </w:r>
    </w:p>
    <w:p w:rsidR="00C40108" w:rsidRDefault="00C40108" w:rsidP="00C40108">
      <w:pPr>
        <w:pStyle w:val="a3"/>
        <w:shd w:val="clear" w:color="auto" w:fill="FFFFFF"/>
        <w:rPr>
          <w:rFonts w:ascii="Arial" w:hAnsi="Arial" w:cs="Arial"/>
          <w:color w:val="1A1A1A"/>
          <w:sz w:val="20"/>
          <w:szCs w:val="20"/>
        </w:rPr>
      </w:pPr>
      <w:r>
        <w:rPr>
          <w:rFonts w:ascii="Arial" w:hAnsi="Arial" w:cs="Arial"/>
          <w:color w:val="1A1A1A"/>
          <w:sz w:val="20"/>
          <w:szCs w:val="20"/>
        </w:rPr>
        <w:t>  3) дополнить частями 1.5 и 1.6 следующего содержания:</w:t>
      </w:r>
    </w:p>
    <w:p w:rsidR="00C40108" w:rsidRDefault="00C40108" w:rsidP="00C40108">
      <w:pPr>
        <w:pStyle w:val="a3"/>
        <w:shd w:val="clear" w:color="auto" w:fill="FFFFFF"/>
        <w:rPr>
          <w:rFonts w:ascii="Arial" w:hAnsi="Arial" w:cs="Arial"/>
          <w:color w:val="1A1A1A"/>
          <w:sz w:val="20"/>
          <w:szCs w:val="20"/>
        </w:rPr>
      </w:pPr>
      <w:r>
        <w:rPr>
          <w:rFonts w:ascii="Arial" w:hAnsi="Arial" w:cs="Arial"/>
          <w:color w:val="1A1A1A"/>
          <w:sz w:val="20"/>
          <w:szCs w:val="20"/>
        </w:rPr>
        <w:t>«1.5. Налоговые ставки, установленные пунктами 2.1 и 4 части 1.4 настоящей статьи, вправе применять налогоплательщики при соблюдении следующих условий:</w:t>
      </w:r>
    </w:p>
    <w:p w:rsidR="00C40108" w:rsidRDefault="00C40108" w:rsidP="00C40108">
      <w:pPr>
        <w:pStyle w:val="a3"/>
        <w:shd w:val="clear" w:color="auto" w:fill="FFFFFF"/>
        <w:rPr>
          <w:rFonts w:ascii="Arial" w:hAnsi="Arial" w:cs="Arial"/>
          <w:color w:val="1A1A1A"/>
          <w:sz w:val="20"/>
          <w:szCs w:val="20"/>
        </w:rPr>
      </w:pPr>
      <w:r>
        <w:rPr>
          <w:rFonts w:ascii="Arial" w:hAnsi="Arial" w:cs="Arial"/>
          <w:color w:val="1A1A1A"/>
          <w:sz w:val="20"/>
          <w:szCs w:val="20"/>
        </w:rPr>
        <w:t>1) виды экономической деятельности, указанные в пунктах 2.1</w:t>
      </w:r>
      <w:r>
        <w:rPr>
          <w:rFonts w:ascii="Arial" w:hAnsi="Arial" w:cs="Arial"/>
          <w:color w:val="1A1A1A"/>
          <w:sz w:val="20"/>
          <w:szCs w:val="20"/>
        </w:rPr>
        <w:br/>
        <w:t>(за исключением видов экономической деятельности, включенных</w:t>
      </w:r>
      <w:r>
        <w:rPr>
          <w:rFonts w:ascii="Arial" w:hAnsi="Arial" w:cs="Arial"/>
          <w:color w:val="1A1A1A"/>
          <w:sz w:val="20"/>
          <w:szCs w:val="20"/>
        </w:rPr>
        <w:br/>
        <w:t>в подгруппы 86.90.4 «Деятельность санаторно-курортных организаций»,</w:t>
      </w:r>
      <w:r>
        <w:rPr>
          <w:rFonts w:ascii="Arial" w:hAnsi="Arial" w:cs="Arial"/>
          <w:color w:val="1A1A1A"/>
          <w:sz w:val="20"/>
          <w:szCs w:val="20"/>
        </w:rPr>
        <w:br/>
        <w:t>93.29.9 «Деятельность зрелищно-развлекательная прочая, не включенная</w:t>
      </w:r>
      <w:r>
        <w:rPr>
          <w:rFonts w:ascii="Arial" w:hAnsi="Arial" w:cs="Arial"/>
          <w:color w:val="1A1A1A"/>
          <w:sz w:val="20"/>
          <w:szCs w:val="20"/>
        </w:rPr>
        <w:br/>
        <w:t>в другие группировки») и 4 части 1.4 настоящей статьи, содержатся</w:t>
      </w:r>
      <w:r>
        <w:rPr>
          <w:rFonts w:ascii="Arial" w:hAnsi="Arial" w:cs="Arial"/>
          <w:color w:val="1A1A1A"/>
          <w:sz w:val="20"/>
          <w:szCs w:val="20"/>
        </w:rPr>
        <w:br/>
        <w:t>в сведениях о юридическом лице или индивидуальном предпринимателе</w:t>
      </w:r>
      <w:r>
        <w:rPr>
          <w:rFonts w:ascii="Arial" w:hAnsi="Arial" w:cs="Arial"/>
          <w:color w:val="1A1A1A"/>
          <w:sz w:val="20"/>
          <w:szCs w:val="20"/>
        </w:rPr>
        <w:br/>
        <w:t>в Едином государственном реестре юридических лиц или в Едином государственном реестре индивидуальных предпринимателей по состоянию</w:t>
      </w:r>
      <w:r>
        <w:rPr>
          <w:rFonts w:ascii="Arial" w:hAnsi="Arial" w:cs="Arial"/>
          <w:color w:val="1A1A1A"/>
          <w:sz w:val="20"/>
          <w:szCs w:val="20"/>
        </w:rPr>
        <w:br/>
        <w:t>на 1 января 2023 года;</w:t>
      </w:r>
    </w:p>
    <w:p w:rsidR="00C40108" w:rsidRDefault="00C40108" w:rsidP="00C40108">
      <w:pPr>
        <w:pStyle w:val="a3"/>
        <w:shd w:val="clear" w:color="auto" w:fill="FFFFFF"/>
        <w:rPr>
          <w:rFonts w:ascii="Arial" w:hAnsi="Arial" w:cs="Arial"/>
          <w:color w:val="1A1A1A"/>
          <w:sz w:val="20"/>
          <w:szCs w:val="20"/>
        </w:rPr>
      </w:pPr>
      <w:r>
        <w:rPr>
          <w:rFonts w:ascii="Arial" w:hAnsi="Arial" w:cs="Arial"/>
          <w:color w:val="1A1A1A"/>
          <w:sz w:val="20"/>
          <w:szCs w:val="20"/>
        </w:rPr>
        <w:t>2) выручка за реализуемые товары (работы, услуги) по видам экономической деятельности, указанным в пунктах 2.1 (за исключением видов экономической деятельности, включенных в подгруппы 86.90.4 «Деятельность санаторно-курортных организаций», 93.29.9 «Деятельность зрелищно-развлекательная прочая, не включенная в другие группировки») и 4 части 1.4 настоящей статьи, за 2023 год в совокупности составляет не менее</w:t>
      </w:r>
      <w:r>
        <w:rPr>
          <w:rFonts w:ascii="Arial" w:hAnsi="Arial" w:cs="Arial"/>
          <w:color w:val="1A1A1A"/>
          <w:sz w:val="20"/>
          <w:szCs w:val="20"/>
        </w:rPr>
        <w:br/>
        <w:t xml:space="preserve">80 процентов в общей сумме доходов, учитываемых для определения объекта налогообложения </w:t>
      </w:r>
      <w:r>
        <w:rPr>
          <w:rFonts w:ascii="Arial" w:hAnsi="Arial" w:cs="Arial"/>
          <w:color w:val="1A1A1A"/>
          <w:sz w:val="20"/>
          <w:szCs w:val="20"/>
        </w:rPr>
        <w:lastRenderedPageBreak/>
        <w:t>при применении упрощенной системы налогообложения</w:t>
      </w:r>
      <w:r>
        <w:rPr>
          <w:rFonts w:ascii="Arial" w:hAnsi="Arial" w:cs="Arial"/>
          <w:color w:val="1A1A1A"/>
          <w:sz w:val="20"/>
          <w:szCs w:val="20"/>
        </w:rPr>
        <w:br/>
        <w:t>в порядке, установленном статьей 346</w:t>
      </w:r>
      <w:r>
        <w:rPr>
          <w:rFonts w:ascii="Arial" w:hAnsi="Arial" w:cs="Arial"/>
          <w:color w:val="1A1A1A"/>
          <w:sz w:val="20"/>
          <w:szCs w:val="20"/>
          <w:vertAlign w:val="superscript"/>
        </w:rPr>
        <w:t>15</w:t>
      </w:r>
      <w:r>
        <w:rPr>
          <w:rFonts w:ascii="Arial" w:hAnsi="Arial" w:cs="Arial"/>
          <w:color w:val="1A1A1A"/>
          <w:sz w:val="20"/>
          <w:szCs w:val="20"/>
        </w:rPr>
        <w:t> Налогового кодекса Российской Федерации.</w:t>
      </w:r>
    </w:p>
    <w:p w:rsidR="00C40108" w:rsidRDefault="00C40108" w:rsidP="00C40108">
      <w:pPr>
        <w:pStyle w:val="a3"/>
        <w:shd w:val="clear" w:color="auto" w:fill="FFFFFF"/>
        <w:rPr>
          <w:rFonts w:ascii="Arial" w:hAnsi="Arial" w:cs="Arial"/>
          <w:color w:val="1A1A1A"/>
          <w:sz w:val="20"/>
          <w:szCs w:val="20"/>
        </w:rPr>
      </w:pPr>
      <w:r>
        <w:rPr>
          <w:rFonts w:ascii="Arial" w:hAnsi="Arial" w:cs="Arial"/>
          <w:color w:val="1A1A1A"/>
          <w:sz w:val="20"/>
          <w:szCs w:val="20"/>
        </w:rPr>
        <w:t>1.6. Налогоплательщики, осуществляющие виды экономической деятельности, включенные в Общероссийском классификаторе видов экономической деятельности в группу 68.20 «Аренда и управление собственным или арендованным недвижимым имуществом», вправе применять налоговые ставки, установленные пунктами 2.1 и 4 части 1.4 настоящей статьи, при условии наличия сведений о них в туристском реестре города Севастополя, внесенных в порядке, установленном Правительством Севастополя, по состоянию на 1 января 2023 года.»;</w:t>
      </w:r>
    </w:p>
    <w:p w:rsidR="00C40108" w:rsidRDefault="00C40108" w:rsidP="00C40108">
      <w:pPr>
        <w:pStyle w:val="a3"/>
        <w:shd w:val="clear" w:color="auto" w:fill="FFFFFF"/>
        <w:rPr>
          <w:rFonts w:ascii="Arial" w:hAnsi="Arial" w:cs="Arial"/>
          <w:color w:val="1A1A1A"/>
          <w:sz w:val="20"/>
          <w:szCs w:val="20"/>
        </w:rPr>
      </w:pPr>
      <w:r>
        <w:rPr>
          <w:rFonts w:ascii="Arial" w:hAnsi="Arial" w:cs="Arial"/>
          <w:color w:val="1A1A1A"/>
          <w:sz w:val="20"/>
          <w:szCs w:val="20"/>
        </w:rPr>
        <w:t>4) части 2.1 и 2.2 признать утратившими силу;</w:t>
      </w:r>
    </w:p>
    <w:p w:rsidR="00C40108" w:rsidRDefault="00C40108" w:rsidP="00C40108">
      <w:pPr>
        <w:pStyle w:val="a3"/>
        <w:shd w:val="clear" w:color="auto" w:fill="FFFFFF"/>
        <w:rPr>
          <w:rFonts w:ascii="Arial" w:hAnsi="Arial" w:cs="Arial"/>
          <w:color w:val="1A1A1A"/>
          <w:sz w:val="20"/>
          <w:szCs w:val="20"/>
        </w:rPr>
      </w:pPr>
      <w:r>
        <w:rPr>
          <w:rFonts w:ascii="Arial" w:hAnsi="Arial" w:cs="Arial"/>
          <w:color w:val="1A1A1A"/>
          <w:sz w:val="20"/>
          <w:szCs w:val="20"/>
        </w:rPr>
        <w:t>5) в части 3:</w:t>
      </w:r>
    </w:p>
    <w:p w:rsidR="00C40108" w:rsidRDefault="00C40108" w:rsidP="00C40108">
      <w:pPr>
        <w:pStyle w:val="a3"/>
        <w:shd w:val="clear" w:color="auto" w:fill="FFFFFF"/>
        <w:rPr>
          <w:rFonts w:ascii="Arial" w:hAnsi="Arial" w:cs="Arial"/>
          <w:color w:val="1A1A1A"/>
          <w:sz w:val="20"/>
          <w:szCs w:val="20"/>
        </w:rPr>
      </w:pPr>
      <w:r>
        <w:rPr>
          <w:rFonts w:ascii="Arial" w:hAnsi="Arial" w:cs="Arial"/>
          <w:color w:val="1A1A1A"/>
          <w:sz w:val="20"/>
          <w:szCs w:val="20"/>
        </w:rPr>
        <w:t>а) подпункт «г» пункта 1 изложить в следующей редакции:</w:t>
      </w:r>
    </w:p>
    <w:p w:rsidR="00C40108" w:rsidRDefault="00C40108" w:rsidP="00C40108">
      <w:pPr>
        <w:pStyle w:val="a3"/>
        <w:shd w:val="clear" w:color="auto" w:fill="FFFFFF"/>
        <w:rPr>
          <w:rFonts w:ascii="Arial" w:hAnsi="Arial" w:cs="Arial"/>
          <w:color w:val="1A1A1A"/>
          <w:sz w:val="20"/>
          <w:szCs w:val="20"/>
        </w:rPr>
      </w:pPr>
      <w:r>
        <w:rPr>
          <w:rFonts w:ascii="Arial" w:hAnsi="Arial" w:cs="Arial"/>
          <w:color w:val="1A1A1A"/>
          <w:sz w:val="20"/>
          <w:szCs w:val="20"/>
        </w:rPr>
        <w:t>«г) 6 процентов – с девятого года для отдельных категорий налогоплательщиков налога на прибыль организаций, осуществляющих</w:t>
      </w:r>
      <w:r>
        <w:rPr>
          <w:rFonts w:ascii="Arial" w:hAnsi="Arial" w:cs="Arial"/>
          <w:color w:val="1A1A1A"/>
          <w:sz w:val="20"/>
          <w:szCs w:val="20"/>
        </w:rPr>
        <w:br/>
        <w:t>в свободной экономической зоне виды экономической деятельности, включенные в Общероссийском классификаторе видов экономической деятельности в классы 01 «Растениеводство и животноводство, охота и предоставление соответствующих услуг в этих областях» (за исключением подкласса 01.7 «Охота, отлов и отстрел диких животных, включая предоставление услуг в этих областях»), 03 «Рыболовство и Рыбоводство», 10 «Производство пищевых продуктов», 11 «Производство напитков», 13 «Производство текстильных изделий», 14 «Производство одежды», 16 «Обработка древесины и производство изделий из дерева и пробки, кроме мебели, производство изделий из соломки и материалов для плетения», 21 «Производство лекарственных средств и материалов, применяемых</w:t>
      </w:r>
      <w:r>
        <w:rPr>
          <w:rFonts w:ascii="Arial" w:hAnsi="Arial" w:cs="Arial"/>
          <w:color w:val="1A1A1A"/>
          <w:sz w:val="20"/>
          <w:szCs w:val="20"/>
        </w:rPr>
        <w:br/>
        <w:t>в медицинских целях и ветеринарии», 22 «Производство резиновых и пластмассовых изделий», 25 «Производство готовых металлических изделий, кроме машин и оборудования», 26 «Производство компьютеров, электронных и оптических изделий», 27 «Производство электрического оборудования», 28 «Производство машин и оборудования, не включенных в другие группировки», 29 «Производство автотранспортных средств, прицепов и полуприцепов», 30 «Производство прочих транспортных средств и оборудования», 31 «Производство мебели», 33 «Ремонт и монтаж машин и оборудования», 36 «Забор, очистка и распределение воды», 37 «Сбор и обработка сточных вод», 38 «Сбор, обработка и утилизация отходов; обработка вторичного сырья», 50 «Деятельность водного транспорта», 52 «Складское хозяйство и вспомогательная транспортная деятельность», 55 «Деятельность по предоставлению мест для временного проживания», 61 «Деятельность</w:t>
      </w:r>
      <w:r>
        <w:rPr>
          <w:rFonts w:ascii="Arial" w:hAnsi="Arial" w:cs="Arial"/>
          <w:color w:val="1A1A1A"/>
          <w:sz w:val="20"/>
          <w:szCs w:val="20"/>
        </w:rPr>
        <w:br/>
        <w:t>в сфере телекоммуникаций», 62 «Разработка компьютерного программного обеспечения, консультационные услуги в данной области и другие сопутствующие услуги», 63 «Деятельность в области информационных технологий», 72 «Научные исследования и разработки», 85 «Образование», 86 «Деятельность в области здравоохранения», 87 «Деятельность по уходу</w:t>
      </w:r>
      <w:r>
        <w:rPr>
          <w:rFonts w:ascii="Arial" w:hAnsi="Arial" w:cs="Arial"/>
          <w:color w:val="1A1A1A"/>
          <w:sz w:val="20"/>
          <w:szCs w:val="20"/>
        </w:rPr>
        <w:br/>
        <w:t>за обеспечением проживания», 88 «Предоставление социальных услуг</w:t>
      </w:r>
      <w:r>
        <w:rPr>
          <w:rFonts w:ascii="Arial" w:hAnsi="Arial" w:cs="Arial"/>
          <w:color w:val="1A1A1A"/>
          <w:sz w:val="20"/>
          <w:szCs w:val="20"/>
        </w:rPr>
        <w:br/>
        <w:t>без обеспечения проживания», 93 «Деятельность в области спорта, отдыха и развлечений», подкласс 23.1 «Производство стекла и изделий из стекла»;»;</w:t>
      </w:r>
    </w:p>
    <w:p w:rsidR="00C40108" w:rsidRDefault="00C40108" w:rsidP="00C40108">
      <w:pPr>
        <w:pStyle w:val="a3"/>
        <w:shd w:val="clear" w:color="auto" w:fill="FFFFFF"/>
        <w:rPr>
          <w:rFonts w:ascii="Arial" w:hAnsi="Arial" w:cs="Arial"/>
          <w:color w:val="1A1A1A"/>
          <w:sz w:val="20"/>
          <w:szCs w:val="20"/>
        </w:rPr>
      </w:pPr>
      <w:r>
        <w:rPr>
          <w:rFonts w:ascii="Arial" w:hAnsi="Arial" w:cs="Arial"/>
          <w:color w:val="1A1A1A"/>
          <w:sz w:val="20"/>
          <w:szCs w:val="20"/>
        </w:rPr>
        <w:t>б) подпункт «б» пункта 2 изложить в следующей редакции:</w:t>
      </w:r>
    </w:p>
    <w:p w:rsidR="00C40108" w:rsidRDefault="00C40108" w:rsidP="00C40108">
      <w:pPr>
        <w:pStyle w:val="a3"/>
        <w:shd w:val="clear" w:color="auto" w:fill="FFFFFF"/>
        <w:rPr>
          <w:rFonts w:ascii="Arial" w:hAnsi="Arial" w:cs="Arial"/>
          <w:color w:val="1A1A1A"/>
          <w:sz w:val="20"/>
          <w:szCs w:val="20"/>
        </w:rPr>
      </w:pPr>
      <w:r>
        <w:rPr>
          <w:rFonts w:ascii="Arial" w:hAnsi="Arial" w:cs="Arial"/>
          <w:color w:val="1A1A1A"/>
          <w:sz w:val="20"/>
          <w:szCs w:val="20"/>
        </w:rPr>
        <w:t xml:space="preserve">«б) 6 процентов – для отдельных категорий налогоплательщиков налога на прибыль организаций, осуществляющих в свободной экономической зоне виды экономической деятельности, включенные в Общероссийском классификаторе видов экономической деятельности в классы 01 «Растениеводство и животноводство, охота и предоставление соответствующих услуг в этих областях» (за исключением подкласса 01.7 «Охота, отлов и отстрел диких животных, включая предоставление услуг в этих областях»), 03 «Рыболовство и Рыбоводство», 10 «Производство пищевых продуктов», 11 «Производство напитков», 13 «Производство текстильных изделий», 14 «Производство одежды», 16 «Обработка древесины и производство изделий из дерева и пробки, кроме мебели, производство изделий из соломки и материалов для плетения», 21 «Производство лекарственных средств и материалов, применяемых в медицинских целях и ветеринарии», 22 «Производство резиновых и пластмассовых изделий»,  25 «Производство готовых металлических изделий, кроме машин и оборудования», 26 «Производство компьютеров, электронных и оптических изделий», 27 «Производство электрического оборудования», </w:t>
      </w:r>
      <w:r>
        <w:rPr>
          <w:rFonts w:ascii="Arial" w:hAnsi="Arial" w:cs="Arial"/>
          <w:color w:val="1A1A1A"/>
          <w:sz w:val="20"/>
          <w:szCs w:val="20"/>
        </w:rPr>
        <w:lastRenderedPageBreak/>
        <w:t>28 «Производство машин и оборудования, не включенных в другие группировки», 29 «Производство автотранспортных средств, прицепов и полуприцепов», 30 «Производство прочих транспортных средств и оборудования», 31 «Производство мебели», 33 «Ремонт и монтаж машин и оборудования», 36 «Забор, очистка и распределение воды», 37 «Сбор и обработка сточных вод», 38 «Сбор, обработка и утилизация отходов; обработка вторичного сырья», 50 «Деятельность водного транспорта», 52 «Складское хозяйство и вспомогательная транспортная деятельность», 55 «Деятельность по предоставлению мест для временного проживания»,  61 «Деятельность</w:t>
      </w:r>
      <w:r>
        <w:rPr>
          <w:rFonts w:ascii="Arial" w:hAnsi="Arial" w:cs="Arial"/>
          <w:color w:val="1A1A1A"/>
          <w:sz w:val="20"/>
          <w:szCs w:val="20"/>
        </w:rPr>
        <w:br/>
        <w:t>в сфере телекоммуникаций», 62 «Разработка компьютерного программного обеспечения, консультационные услуги в данной области и другие сопутствующие услуги», 63 «Деятельность в области информационных технологий», 72 «Научные исследования и разработки», 85 «Образование», 86 «Деятельность в области здравоохранения», 87 «Деятельность по уходу</w:t>
      </w:r>
      <w:r>
        <w:rPr>
          <w:rFonts w:ascii="Arial" w:hAnsi="Arial" w:cs="Arial"/>
          <w:color w:val="1A1A1A"/>
          <w:sz w:val="20"/>
          <w:szCs w:val="20"/>
        </w:rPr>
        <w:br/>
        <w:t>за обеспечением проживания», 88 «Предоставление социальных услуг без обеспечения проживания», 93 «Деятельность в области спорта, отдыха и развлечений», подкласс 23.1 «Производство стекла и изделий из стекла».».</w:t>
      </w:r>
    </w:p>
    <w:p w:rsidR="00C40108" w:rsidRDefault="00C40108" w:rsidP="00C40108">
      <w:pPr>
        <w:pStyle w:val="a3"/>
        <w:shd w:val="clear" w:color="auto" w:fill="FFFFFF"/>
        <w:rPr>
          <w:rFonts w:ascii="Arial" w:hAnsi="Arial" w:cs="Arial"/>
          <w:color w:val="1A1A1A"/>
          <w:sz w:val="20"/>
          <w:szCs w:val="20"/>
        </w:rPr>
      </w:pPr>
      <w:r>
        <w:rPr>
          <w:rFonts w:ascii="Arial" w:hAnsi="Arial" w:cs="Arial"/>
          <w:color w:val="1A1A1A"/>
          <w:sz w:val="20"/>
          <w:szCs w:val="20"/>
        </w:rPr>
        <w:t> </w:t>
      </w:r>
    </w:p>
    <w:p w:rsidR="00C40108" w:rsidRDefault="00C40108" w:rsidP="00C40108">
      <w:pPr>
        <w:pStyle w:val="consplusnormal"/>
        <w:shd w:val="clear" w:color="auto" w:fill="FFFFFF"/>
        <w:rPr>
          <w:rFonts w:ascii="Arial" w:hAnsi="Arial" w:cs="Arial"/>
          <w:color w:val="1A1A1A"/>
          <w:sz w:val="20"/>
          <w:szCs w:val="20"/>
        </w:rPr>
      </w:pPr>
      <w:r>
        <w:rPr>
          <w:rFonts w:ascii="Arial" w:hAnsi="Arial" w:cs="Arial"/>
          <w:b/>
          <w:bCs/>
          <w:color w:val="1A1A1A"/>
          <w:sz w:val="20"/>
          <w:szCs w:val="20"/>
        </w:rPr>
        <w:t>Статья 2</w:t>
      </w:r>
    </w:p>
    <w:p w:rsidR="00C40108" w:rsidRDefault="00C40108" w:rsidP="00C40108">
      <w:pPr>
        <w:pStyle w:val="consplusnormal"/>
        <w:shd w:val="clear" w:color="auto" w:fill="FFFFFF"/>
        <w:rPr>
          <w:rFonts w:ascii="Arial" w:hAnsi="Arial" w:cs="Arial"/>
          <w:color w:val="1A1A1A"/>
          <w:sz w:val="20"/>
          <w:szCs w:val="20"/>
        </w:rPr>
      </w:pPr>
      <w:r>
        <w:rPr>
          <w:rFonts w:ascii="Arial" w:hAnsi="Arial" w:cs="Arial"/>
          <w:b/>
          <w:bCs/>
          <w:color w:val="1A1A1A"/>
          <w:sz w:val="20"/>
          <w:szCs w:val="20"/>
        </w:rPr>
        <w:t> </w:t>
      </w:r>
    </w:p>
    <w:p w:rsidR="00C40108" w:rsidRDefault="00C40108" w:rsidP="00C40108">
      <w:pPr>
        <w:pStyle w:val="consplusnormal"/>
        <w:shd w:val="clear" w:color="auto" w:fill="FFFFFF"/>
        <w:rPr>
          <w:rFonts w:ascii="Arial" w:hAnsi="Arial" w:cs="Arial"/>
          <w:color w:val="1A1A1A"/>
          <w:sz w:val="20"/>
          <w:szCs w:val="20"/>
        </w:rPr>
      </w:pPr>
      <w:r>
        <w:rPr>
          <w:rFonts w:ascii="Arial" w:hAnsi="Arial" w:cs="Arial"/>
          <w:color w:val="1A1A1A"/>
          <w:sz w:val="20"/>
          <w:szCs w:val="20"/>
        </w:rPr>
        <w:t>1. Настоящий Закон вступает в силу со дня его официального опубликования.</w:t>
      </w:r>
    </w:p>
    <w:p w:rsidR="00C40108" w:rsidRDefault="00C40108" w:rsidP="00C40108">
      <w:pPr>
        <w:pStyle w:val="consplusnormal"/>
        <w:shd w:val="clear" w:color="auto" w:fill="FFFFFF"/>
        <w:rPr>
          <w:rFonts w:ascii="Arial" w:hAnsi="Arial" w:cs="Arial"/>
          <w:color w:val="1A1A1A"/>
          <w:sz w:val="20"/>
          <w:szCs w:val="20"/>
        </w:rPr>
      </w:pPr>
      <w:r>
        <w:rPr>
          <w:rFonts w:ascii="Arial" w:hAnsi="Arial" w:cs="Arial"/>
          <w:color w:val="1A1A1A"/>
          <w:sz w:val="20"/>
          <w:szCs w:val="20"/>
        </w:rPr>
        <w:t> </w:t>
      </w:r>
    </w:p>
    <w:p w:rsidR="00C40108" w:rsidRDefault="00C40108" w:rsidP="00C40108">
      <w:pPr>
        <w:pStyle w:val="consplusnormal"/>
        <w:shd w:val="clear" w:color="auto" w:fill="FFFFFF"/>
        <w:rPr>
          <w:rFonts w:ascii="Arial" w:hAnsi="Arial" w:cs="Arial"/>
          <w:color w:val="1A1A1A"/>
          <w:sz w:val="20"/>
          <w:szCs w:val="20"/>
        </w:rPr>
      </w:pPr>
      <w:r>
        <w:rPr>
          <w:rFonts w:ascii="Arial" w:hAnsi="Arial" w:cs="Arial"/>
          <w:color w:val="1A1A1A"/>
          <w:sz w:val="20"/>
          <w:szCs w:val="20"/>
        </w:rPr>
        <w:t xml:space="preserve">2. Действие положений частей 1.4–1.6 статьи 2 Закона города Севастополя от 3 февраля 2015 года № 110-ЗС «О налоговых </w:t>
      </w:r>
      <w:proofErr w:type="gramStart"/>
      <w:r>
        <w:rPr>
          <w:rFonts w:ascii="Arial" w:hAnsi="Arial" w:cs="Arial"/>
          <w:color w:val="1A1A1A"/>
          <w:sz w:val="20"/>
          <w:szCs w:val="20"/>
        </w:rPr>
        <w:t>ставках  по</w:t>
      </w:r>
      <w:proofErr w:type="gramEnd"/>
      <w:r>
        <w:rPr>
          <w:rFonts w:ascii="Arial" w:hAnsi="Arial" w:cs="Arial"/>
          <w:color w:val="1A1A1A"/>
          <w:sz w:val="20"/>
          <w:szCs w:val="20"/>
        </w:rPr>
        <w:t xml:space="preserve"> отдельным налогам» (в редакции настоящего Закона) распространяется  на правоотношения, возникшие с 1 января 2023 года.</w:t>
      </w:r>
    </w:p>
    <w:p w:rsidR="00C40108" w:rsidRDefault="00C40108" w:rsidP="00C40108">
      <w:pPr>
        <w:pStyle w:val="consplusnormal"/>
        <w:shd w:val="clear" w:color="auto" w:fill="FFFFFF"/>
        <w:rPr>
          <w:rFonts w:ascii="Arial" w:hAnsi="Arial" w:cs="Arial"/>
          <w:color w:val="1A1A1A"/>
          <w:sz w:val="20"/>
          <w:szCs w:val="20"/>
        </w:rPr>
      </w:pPr>
      <w:r>
        <w:rPr>
          <w:rFonts w:ascii="Arial" w:hAnsi="Arial" w:cs="Arial"/>
          <w:color w:val="1A1A1A"/>
          <w:sz w:val="20"/>
          <w:szCs w:val="20"/>
        </w:rPr>
        <w:t> </w:t>
      </w:r>
    </w:p>
    <w:p w:rsidR="00C40108" w:rsidRDefault="00C40108" w:rsidP="00C40108">
      <w:pPr>
        <w:pStyle w:val="a3"/>
        <w:shd w:val="clear" w:color="auto" w:fill="FFFFFF"/>
        <w:rPr>
          <w:rFonts w:ascii="Arial" w:hAnsi="Arial" w:cs="Arial"/>
          <w:color w:val="1A1A1A"/>
          <w:sz w:val="20"/>
          <w:szCs w:val="20"/>
        </w:rPr>
      </w:pPr>
      <w:r>
        <w:rPr>
          <w:rFonts w:ascii="Arial" w:hAnsi="Arial" w:cs="Arial"/>
          <w:color w:val="1A1A1A"/>
          <w:sz w:val="20"/>
          <w:szCs w:val="20"/>
        </w:rPr>
        <w:t>Губернатор</w:t>
      </w:r>
      <w:r>
        <w:rPr>
          <w:rFonts w:ascii="Arial" w:hAnsi="Arial" w:cs="Arial"/>
          <w:color w:val="1A1A1A"/>
          <w:sz w:val="20"/>
          <w:szCs w:val="20"/>
        </w:rPr>
        <w:t xml:space="preserve"> </w:t>
      </w:r>
      <w:r>
        <w:rPr>
          <w:rFonts w:ascii="Arial" w:hAnsi="Arial" w:cs="Arial"/>
          <w:color w:val="1A1A1A"/>
          <w:sz w:val="20"/>
          <w:szCs w:val="20"/>
        </w:rPr>
        <w:t>города</w:t>
      </w:r>
      <w:r>
        <w:rPr>
          <w:rFonts w:ascii="Arial" w:hAnsi="Arial" w:cs="Arial"/>
          <w:color w:val="1A1A1A"/>
          <w:sz w:val="20"/>
          <w:szCs w:val="20"/>
        </w:rPr>
        <w:t xml:space="preserve"> </w:t>
      </w:r>
      <w:r>
        <w:rPr>
          <w:rFonts w:ascii="Arial" w:hAnsi="Arial" w:cs="Arial"/>
          <w:color w:val="1A1A1A"/>
          <w:sz w:val="20"/>
          <w:szCs w:val="20"/>
        </w:rPr>
        <w:t>Севастополя </w:t>
      </w:r>
      <w:r>
        <w:rPr>
          <w:rFonts w:ascii="Arial" w:hAnsi="Arial" w:cs="Arial"/>
          <w:color w:val="1A1A1A"/>
          <w:sz w:val="20"/>
          <w:szCs w:val="20"/>
        </w:rPr>
        <w:t xml:space="preserve">                                          </w:t>
      </w:r>
      <w:r>
        <w:rPr>
          <w:rFonts w:ascii="Arial" w:hAnsi="Arial" w:cs="Arial"/>
          <w:color w:val="1A1A1A"/>
          <w:sz w:val="20"/>
          <w:szCs w:val="20"/>
        </w:rPr>
        <w:t>                                                                    </w:t>
      </w:r>
      <w:proofErr w:type="spellStart"/>
      <w:r>
        <w:rPr>
          <w:rFonts w:ascii="Arial" w:hAnsi="Arial" w:cs="Arial"/>
          <w:color w:val="1A1A1A"/>
          <w:sz w:val="20"/>
          <w:szCs w:val="20"/>
        </w:rPr>
        <w:t>М.В.Развожаев</w:t>
      </w:r>
      <w:proofErr w:type="spellEnd"/>
      <w:r>
        <w:rPr>
          <w:rFonts w:ascii="Arial" w:hAnsi="Arial" w:cs="Arial"/>
          <w:color w:val="1A1A1A"/>
          <w:sz w:val="20"/>
          <w:szCs w:val="20"/>
        </w:rPr>
        <w:t>                                       </w:t>
      </w:r>
    </w:p>
    <w:p w:rsidR="00C40108" w:rsidRDefault="00C40108" w:rsidP="00C40108">
      <w:pPr>
        <w:pStyle w:val="a3"/>
        <w:shd w:val="clear" w:color="auto" w:fill="FFFFFF"/>
        <w:rPr>
          <w:rFonts w:ascii="Arial" w:hAnsi="Arial" w:cs="Arial"/>
          <w:color w:val="1A1A1A"/>
          <w:sz w:val="20"/>
          <w:szCs w:val="20"/>
        </w:rPr>
      </w:pPr>
      <w:r>
        <w:rPr>
          <w:rFonts w:ascii="Arial" w:hAnsi="Arial" w:cs="Arial"/>
          <w:color w:val="1A1A1A"/>
          <w:sz w:val="20"/>
          <w:szCs w:val="20"/>
        </w:rPr>
        <w:t> </w:t>
      </w:r>
    </w:p>
    <w:p w:rsidR="00C40108" w:rsidRDefault="00C40108" w:rsidP="00C40108">
      <w:pPr>
        <w:pStyle w:val="a3"/>
        <w:shd w:val="clear" w:color="auto" w:fill="FFFFFF"/>
        <w:rPr>
          <w:rFonts w:ascii="Arial" w:hAnsi="Arial" w:cs="Arial"/>
          <w:color w:val="1A1A1A"/>
          <w:sz w:val="20"/>
          <w:szCs w:val="20"/>
        </w:rPr>
      </w:pPr>
      <w:r>
        <w:rPr>
          <w:rFonts w:ascii="Arial" w:hAnsi="Arial" w:cs="Arial"/>
          <w:color w:val="1A1A1A"/>
          <w:sz w:val="20"/>
          <w:szCs w:val="20"/>
        </w:rPr>
        <w:t>Севастополь</w:t>
      </w:r>
    </w:p>
    <w:p w:rsidR="00C40108" w:rsidRDefault="00C40108" w:rsidP="00C40108">
      <w:pPr>
        <w:pStyle w:val="a3"/>
        <w:shd w:val="clear" w:color="auto" w:fill="FFFFFF"/>
        <w:rPr>
          <w:rFonts w:ascii="Arial" w:hAnsi="Arial" w:cs="Arial"/>
          <w:color w:val="1A1A1A"/>
          <w:sz w:val="20"/>
          <w:szCs w:val="20"/>
        </w:rPr>
      </w:pPr>
      <w:r>
        <w:rPr>
          <w:rFonts w:ascii="Arial" w:hAnsi="Arial" w:cs="Arial"/>
          <w:color w:val="1A1A1A"/>
          <w:sz w:val="20"/>
          <w:szCs w:val="20"/>
        </w:rPr>
        <w:t>27 июня 2023 года</w:t>
      </w:r>
    </w:p>
    <w:p w:rsidR="00C40108" w:rsidRDefault="00C40108" w:rsidP="00C40108">
      <w:pPr>
        <w:pStyle w:val="a3"/>
        <w:shd w:val="clear" w:color="auto" w:fill="FFFFFF"/>
        <w:rPr>
          <w:rFonts w:ascii="Arial" w:hAnsi="Arial" w:cs="Arial"/>
          <w:color w:val="1A1A1A"/>
          <w:sz w:val="20"/>
          <w:szCs w:val="20"/>
        </w:rPr>
      </w:pPr>
      <w:r>
        <w:rPr>
          <w:rFonts w:ascii="Arial" w:hAnsi="Arial" w:cs="Arial"/>
          <w:color w:val="1A1A1A"/>
          <w:sz w:val="20"/>
          <w:szCs w:val="20"/>
        </w:rPr>
        <w:t>№ 768 - ЗС</w:t>
      </w:r>
    </w:p>
    <w:p w:rsidR="00637B06" w:rsidRDefault="00C40108"/>
    <w:sectPr w:rsidR="00637B06" w:rsidSect="00C40108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0108" w:rsidRDefault="00C40108" w:rsidP="00C40108">
      <w:pPr>
        <w:spacing w:after="0" w:line="240" w:lineRule="auto"/>
      </w:pPr>
      <w:r>
        <w:separator/>
      </w:r>
    </w:p>
  </w:endnote>
  <w:endnote w:type="continuationSeparator" w:id="0">
    <w:p w:rsidR="00C40108" w:rsidRDefault="00C40108" w:rsidP="00C40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0108" w:rsidRDefault="00C40108" w:rsidP="00C40108">
      <w:pPr>
        <w:spacing w:after="0" w:line="240" w:lineRule="auto"/>
      </w:pPr>
      <w:r>
        <w:separator/>
      </w:r>
    </w:p>
  </w:footnote>
  <w:footnote w:type="continuationSeparator" w:id="0">
    <w:p w:rsidR="00C40108" w:rsidRDefault="00C40108" w:rsidP="00C401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75859293"/>
      <w:docPartObj>
        <w:docPartGallery w:val="Page Numbers (Top of Page)"/>
        <w:docPartUnique/>
      </w:docPartObj>
    </w:sdtPr>
    <w:sdtContent>
      <w:p w:rsidR="00C40108" w:rsidRDefault="00C4010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C40108" w:rsidRDefault="00C4010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108"/>
    <w:rsid w:val="0020468C"/>
    <w:rsid w:val="002320B1"/>
    <w:rsid w:val="002E4C9E"/>
    <w:rsid w:val="00343617"/>
    <w:rsid w:val="007B2EFD"/>
    <w:rsid w:val="0084344F"/>
    <w:rsid w:val="008D0269"/>
    <w:rsid w:val="0090180F"/>
    <w:rsid w:val="0092287D"/>
    <w:rsid w:val="00A27CE8"/>
    <w:rsid w:val="00BE343D"/>
    <w:rsid w:val="00C40108"/>
    <w:rsid w:val="00E706C9"/>
    <w:rsid w:val="00EF2846"/>
    <w:rsid w:val="00F27046"/>
    <w:rsid w:val="00FE2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17C15F-34AE-423D-96C0-6B8846F89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01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right">
    <w:name w:val="justifyright"/>
    <w:basedOn w:val="a"/>
    <w:rsid w:val="00C401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C401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C401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40108"/>
  </w:style>
  <w:style w:type="paragraph" w:styleId="a6">
    <w:name w:val="footer"/>
    <w:basedOn w:val="a"/>
    <w:link w:val="a7"/>
    <w:uiPriority w:val="99"/>
    <w:unhideWhenUsed/>
    <w:rsid w:val="00C401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401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5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1695</Words>
  <Characters>9665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Internet</dc:creator>
  <cp:keywords/>
  <dc:description/>
  <cp:lastModifiedBy>Internet</cp:lastModifiedBy>
  <cp:revision>1</cp:revision>
  <dcterms:created xsi:type="dcterms:W3CDTF">2023-06-30T08:06:00Z</dcterms:created>
  <dcterms:modified xsi:type="dcterms:W3CDTF">2023-06-30T08:09:00Z</dcterms:modified>
</cp:coreProperties>
</file>