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E0" w:rsidRPr="00050CE0" w:rsidRDefault="00050CE0" w:rsidP="00050CE0">
      <w:pPr>
        <w:numPr>
          <w:ilvl w:val="1"/>
          <w:numId w:val="37"/>
        </w:numPr>
        <w:shd w:val="clear" w:color="auto" w:fill="FAFAFA"/>
        <w:spacing w:after="0" w:line="240" w:lineRule="auto"/>
        <w:ind w:left="0"/>
        <w:rPr>
          <w:rFonts w:ascii="Times New Roman" w:hAnsi="Times New Roman" w:cs="Times New Roman"/>
          <w:color w:val="FFFFFF"/>
          <w:sz w:val="16"/>
          <w:szCs w:val="16"/>
        </w:rPr>
      </w:pPr>
      <w:r w:rsidRPr="00050CE0">
        <w:rPr>
          <w:rFonts w:ascii="Times New Roman" w:hAnsi="Times New Roman" w:cs="Times New Roman"/>
          <w:color w:val="FFFFFF"/>
          <w:sz w:val="16"/>
          <w:szCs w:val="16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50CE0" w:rsidRPr="00050CE0" w:rsidTr="00050CE0"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pStyle w:val="title"/>
              <w:spacing w:before="0" w:beforeAutospacing="0" w:after="0" w:afterAutospacing="0"/>
              <w:rPr>
                <w:sz w:val="16"/>
                <w:szCs w:val="16"/>
              </w:rPr>
            </w:pPr>
            <w:r w:rsidRPr="00050CE0">
              <w:rPr>
                <w:sz w:val="16"/>
                <w:szCs w:val="16"/>
              </w:rPr>
              <w:t xml:space="preserve">ПЛАН-ГРАФИК </w:t>
            </w:r>
            <w:r w:rsidRPr="00050CE0">
              <w:rPr>
                <w:sz w:val="16"/>
                <w:szCs w:val="16"/>
              </w:rPr>
              <w:br/>
            </w:r>
            <w:r w:rsidRPr="00050CE0">
              <w:rPr>
                <w:sz w:val="16"/>
                <w:szCs w:val="16"/>
              </w:rPr>
              <w:br/>
              <w:t xml:space="preserve">закупок товаров, работ, услуг для обеспечения федеральных нужд </w:t>
            </w:r>
            <w:r w:rsidRPr="00050CE0">
              <w:rPr>
                <w:sz w:val="16"/>
                <w:szCs w:val="16"/>
              </w:rPr>
              <w:br/>
            </w:r>
            <w:r w:rsidRPr="00050CE0">
              <w:rPr>
                <w:sz w:val="16"/>
                <w:szCs w:val="16"/>
              </w:rPr>
              <w:br/>
              <w:t xml:space="preserve">на </w:t>
            </w:r>
            <w:r w:rsidRPr="00050CE0">
              <w:rPr>
                <w:sz w:val="16"/>
                <w:szCs w:val="16"/>
                <w:u w:val="single"/>
              </w:rPr>
              <w:t>2017</w:t>
            </w:r>
            <w:r w:rsidRPr="00050CE0">
              <w:rPr>
                <w:sz w:val="16"/>
                <w:szCs w:val="16"/>
              </w:rPr>
              <w:t xml:space="preserve"> финансовый год </w:t>
            </w:r>
          </w:p>
        </w:tc>
      </w:tr>
    </w:tbl>
    <w:p w:rsidR="00050CE0" w:rsidRPr="00050CE0" w:rsidRDefault="00050CE0" w:rsidP="00050CE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8"/>
        <w:gridCol w:w="1639"/>
        <w:gridCol w:w="1639"/>
        <w:gridCol w:w="1639"/>
        <w:gridCol w:w="1639"/>
      </w:tblGrid>
      <w:tr w:rsidR="00050CE0" w:rsidRPr="00050CE0" w:rsidTr="00050CE0">
        <w:trPr>
          <w:gridAfter w:val="1"/>
          <w:wAfter w:w="968" w:type="dxa"/>
        </w:trPr>
        <w:tc>
          <w:tcPr>
            <w:tcW w:w="28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Коды </w:t>
            </w:r>
          </w:p>
        </w:tc>
      </w:tr>
      <w:tr w:rsidR="00050CE0" w:rsidRPr="00050CE0" w:rsidTr="00050CE0">
        <w:trPr>
          <w:gridAfter w:val="1"/>
          <w:wAfter w:w="968" w:type="dxa"/>
        </w:trPr>
        <w:tc>
          <w:tcPr>
            <w:tcW w:w="28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50CE0" w:rsidRPr="00050CE0" w:rsidTr="00050CE0">
        <w:trPr>
          <w:gridAfter w:val="1"/>
          <w:wAfter w:w="968" w:type="dxa"/>
        </w:trPr>
        <w:tc>
          <w:tcPr>
            <w:tcW w:w="2800" w:type="pct"/>
            <w:vMerge w:val="restar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CE0" w:rsidRPr="00050CE0" w:rsidTr="00050CE0">
        <w:trPr>
          <w:gridAfter w:val="1"/>
          <w:wAfter w:w="968" w:type="dxa"/>
        </w:trPr>
        <w:tc>
          <w:tcPr>
            <w:tcW w:w="0" w:type="auto"/>
            <w:vMerge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0411119764</w:t>
            </w:r>
          </w:p>
        </w:tc>
      </w:tr>
      <w:tr w:rsidR="00050CE0" w:rsidRPr="00050CE0" w:rsidTr="00050CE0">
        <w:trPr>
          <w:gridAfter w:val="1"/>
          <w:wAfter w:w="968" w:type="dxa"/>
          <w:trHeight w:val="491"/>
        </w:trPr>
        <w:tc>
          <w:tcPr>
            <w:tcW w:w="0" w:type="auto"/>
            <w:vMerge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041101001</w:t>
            </w:r>
          </w:p>
        </w:tc>
      </w:tr>
      <w:tr w:rsidR="00050CE0" w:rsidRPr="00050CE0" w:rsidTr="00050CE0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УПРАВЛЕНИЕ ФЕДЕРАЛЬНОЙ НАЛОГОВОЙ СЛУЖБЫ ПО РЕСПУБЛИКЕ АЛТАЙ</w:t>
            </w:r>
          </w:p>
        </w:tc>
        <w:tc>
          <w:tcPr>
            <w:tcW w:w="0" w:type="auto"/>
            <w:vMerge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  </w:t>
            </w:r>
          </w:p>
        </w:tc>
      </w:tr>
      <w:tr w:rsidR="00050CE0" w:rsidRPr="00050CE0" w:rsidTr="00050CE0">
        <w:tc>
          <w:tcPr>
            <w:tcW w:w="28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CE0" w:rsidRPr="00050CE0" w:rsidTr="00050CE0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CE0" w:rsidRPr="00050CE0" w:rsidTr="00050CE0">
        <w:tc>
          <w:tcPr>
            <w:tcW w:w="28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CE0" w:rsidRPr="00050CE0" w:rsidTr="00050CE0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649000, Алтай </w:t>
            </w:r>
            <w:proofErr w:type="spellStart"/>
            <w:proofErr w:type="gramStart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Респ</w:t>
            </w:r>
            <w:proofErr w:type="spellEnd"/>
            <w:proofErr w:type="gramEnd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, Горно-Алтайск г, УЛ ЧОРОС-ГУРКИНА Г.И., 40, +7 (38822) 92777, u0400@r04.nalog.ru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CE0" w:rsidRPr="00050CE0" w:rsidTr="00050CE0">
        <w:tc>
          <w:tcPr>
            <w:tcW w:w="28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CE0" w:rsidRPr="00050CE0" w:rsidTr="00050CE0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CE0" w:rsidRPr="00050CE0" w:rsidTr="00050CE0">
        <w:tc>
          <w:tcPr>
            <w:tcW w:w="28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Совокупный годовой объем закупок (</w:t>
            </w:r>
            <w:proofErr w:type="spellStart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30478.48800</w:t>
            </w: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CE0" w:rsidRPr="00050CE0" w:rsidTr="00050CE0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50CE0" w:rsidRPr="00050CE0" w:rsidRDefault="00050CE0" w:rsidP="00050CE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977"/>
        <w:gridCol w:w="580"/>
        <w:gridCol w:w="788"/>
        <w:gridCol w:w="523"/>
        <w:gridCol w:w="442"/>
        <w:gridCol w:w="434"/>
        <w:gridCol w:w="456"/>
        <w:gridCol w:w="349"/>
        <w:gridCol w:w="349"/>
        <w:gridCol w:w="473"/>
        <w:gridCol w:w="336"/>
        <w:gridCol w:w="582"/>
        <w:gridCol w:w="317"/>
        <w:gridCol w:w="381"/>
        <w:gridCol w:w="273"/>
        <w:gridCol w:w="273"/>
        <w:gridCol w:w="473"/>
        <w:gridCol w:w="541"/>
        <w:gridCol w:w="370"/>
        <w:gridCol w:w="439"/>
        <w:gridCol w:w="505"/>
        <w:gridCol w:w="489"/>
        <w:gridCol w:w="479"/>
        <w:gridCol w:w="531"/>
        <w:gridCol w:w="533"/>
        <w:gridCol w:w="587"/>
        <w:gridCol w:w="543"/>
        <w:gridCol w:w="501"/>
        <w:gridCol w:w="510"/>
        <w:gridCol w:w="609"/>
        <w:gridCol w:w="558"/>
        <w:gridCol w:w="476"/>
      </w:tblGrid>
      <w:tr w:rsidR="00050CE0" w:rsidRPr="00050CE0" w:rsidTr="00050CE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Преимущества, предоставля</w:t>
            </w: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товаров, </w:t>
            </w: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lastRenderedPageBreak/>
              <w:t>работ, услуг для обеспечения государст</w:t>
            </w: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lastRenderedPageBreak/>
              <w:t>Осуществление закупки у субъектов малого предпринима</w:t>
            </w: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Организатор совместного конкурса или аукциона 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наимено</w:t>
            </w: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наимено</w:t>
            </w: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171041111976404110100100020016130242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спутниковой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спутниковой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спутниковой связи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Функциональные, технические, качественные, эксплуатационные характеристики: Услуги подвижной спутниковой связи в международной сети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Иридиум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. Тарифный план: МЕ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N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А, с предоплаченным трафиком не менее 200 минут и сроком действия не менее 12 месяцев с момента пополнения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404110100100030016120242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Услуг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Услуги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168.0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168.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168.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0.00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дичность поставки товаров (выполнения работ, оказания услуг): Ежедневно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12.20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Запр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Измене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срока размещения извещения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подвижной связи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Функциональные,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технические, качественные, эксплуатационные характеристики: 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171041111976404110100100040013320242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-профилактическому ремонту систем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-профилактическому ремонту систем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1 раз в квартал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 запрет на оказание услуг организациями под юрисдикцией Турции, а также организациям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и, контролируемыми гражданами Турции и (или) организациями, находящимися под юрисдикцией Турции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ние планируемой даты начала осуществления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-профилактическому ремонту систем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Функциональные, технические, качественные, эксплуатационные характеристики: Услуги по техническому обслуживанию и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-профилактическому ремонту систем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171041111976404110100100050016399242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Проведение аттест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Проведение аттестацио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0.0000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Проведение аттестационных, проверочных и контрольных мероприятий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171041111976404110100100060013312242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299.98143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299.98143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соответствии с законодательством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Отметка о проведении закупки у субъектов малого предпринимательства или социально ориентированных некоммерческих организациях не интегрируется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из подсистемы управления закупками ГИИС "Электронный бюджет" в ЕИС в блоке "Преимущества и требования к участникам закупки" Изменение сроков осуществления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заправке и восстановлению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картриджей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Услуги по заправке и восстановлению картриджей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171041111976404110100100080016311242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75.06233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74.31171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74.31171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Ежедневно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0.75062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3.75312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срока размещения извещения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Продление неисключительных прав использования базы данных электронной системы "Госфинансы"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Продление неисключительных прав использования базы данных электронной системы "Госфинансы". Срок права использования базы данных: 12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171041111976404110100100100012620242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570.49996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570.49996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Единовременно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ьных этапов) поставки товаров (выполнения работ, оказания услуг): 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соответствии с законодательством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Отметка о проведении закупки у субъектов малого предпринимательства или социально ориентированных некоммерческих организациях не интегрируется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из подсистемы управления закупками ГИИС "Электронный бюджет" в ЕИС в блоке "Преимущества и требования к участникам закупки"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ые, эксплуатационные характеристики: Поставка расходных материалов (картриджей, тонеров)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171041111976404110100100100032620242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439.90800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439.90800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439.90800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Единовременно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10 календарных дней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с даты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заключения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4.39908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43.99080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Поставка расходных материалов (картриджей, тонеров)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МФУ и принтеров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МФУ и принтеров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414.50000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414.50000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Единовременно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ьных этапов) поставки товаров (выполнения работ, оказания услуг): 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соответствии с законодательством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Отметка о проведении закупки у субъектов малого предпринимательства или социально ориентированных некоммерческих организациях не интегрируется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из подсистемы управления закупками ГИИС "Электронный бюджет" в ЕИС в блоке "Преимущества и требования к участникам закупки"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МФУ и принтеров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ионные характеристики: Поставка комплектующих для МФУ и принтеров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(память, HDD) для серверов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(память, HDD) для серверов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88.40820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88.40820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Единовременно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соответствии с законодательством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Отметка о проведении закупки у субъектов малого предпринимательства или социально ориентированных некоммерческих организациях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 интегрируется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из подсистемы управления закупками ГИИС "Электронный бюджет" в ЕИС в блоке "Преимущества и требования к участникам закупки"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(память, HDD) для серверов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Поставка расходных материалов (память, HDD) для серверов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запасных частей для персональны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Поставка запасных частей для персональных компьютеров и носителей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лнения работ, оказания услуг): Единовременно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Отметка о проведении закупки у субъектов малого предпринимательства или социально ориентированных некоммерческих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организациях не интегрируется из подсистемы управления закупками ГИИС "Электронный бюджет" в ЕИС в блоке "Преимущества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и требования к участникам закупки"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запасных частей для персональных компьютеров и носителей информации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Поставка запасных частей для персональных компьютеров и носителей информации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4303.40000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4303.40000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4303.40000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связи: прием, обработка, пересылка, доставка (вручение) почтовых отправлений; дополнительные услуги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171041111976404110100100140035310244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171041111976404110100100140045310244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524.20000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524.20000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524.20000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Услуги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почтовой связи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Услов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171041111976404110100100140055310244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Функциональные,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технические, качественные, эксплуатационные характеристики: 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171041111976404110100100150015320244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38.60000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38.60000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38.60000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Услуги фельдъегерской связи: прием и доставка пакетных отправлений особой важности, совершенно секретных, секретных и несекретных пакетных отправлений в адрес органов государств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енной власти РФ, субъектов РФ и иных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 Холодное водоснабжение и водоотведение администр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ативного здания, расположенного по адресу: г. Горно-Алтайск, ул.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части административного здания, расположенного по адресу: Республика Алтай, с.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Чоя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ул. Советская,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части административного здания, расположенного по адресу: Республика Алтай, с.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Чоя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ул. Советская,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1.81333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1.81333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1.81333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части административного здания, расположенного по адресу: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Республика Алтай, с.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Чоя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ул. Советская, д. 3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 Холодное водоснабжение части администр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ативного здания, расположенного по адресу: Республика Алтай, с.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Чоя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ул. Советская,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Холодное водоснабжение части административного здания, расположенного по адресу: Республика Алтай, с. Турочак, ул. Советская, д. 126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Холодное водоснабжение части административного здания, расположенного по адресу: Республика Алтай, с. Турочак, ул. Советская, д. 126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0.98667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0.98667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0.98667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Ежедневно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Отмена заказчиком закупки, предусмотренной планом-графиком закупок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части административного здания, расположенного по адресу: Республика Алтай, с. Турочак,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ул. Советская, д. 126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А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Холодное водоснабжение части административного здания, расположенного по адресу: Республика Алтай, с. Турочак, ул. Советская, д. 126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части административного здания, расположенного по адресу: Республика Алтай,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. Усть-Кокса, ул. Советская, д.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части административного здания, расположенного по адресу: Республика Алтай,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. Усть-Кокса, ул. Советская, д.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Ежедневно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этапов оплаты и (или) размера аванса и срока исполнения контракта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срока размещения извещения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части административного здания, расположенного по адресу: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Республика Алтай, с. Усть-Кокса, ул. Советская, д. 65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 Холодное водоснабжение части административного здания, расположенного по адресу: Республика Алтай,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. Усть-Кокса, ул. Советская, д.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171041111976404110100100170013512244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4850.00000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4850.00000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4850.00000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171041111976404110100100180018110244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Возмещение затрат на коммунальные услуги помещения архива, расположенного по адресу: г. Горно-Алтайск, ул.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Возмещение затрат на коммунальные услуги помещения архива, расположенного по адресу: г. Горно-Алтайск, ул.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ления поставщика (подрядчика, исполнителя), этапов оплаты и (или) размера аванса и срока исполнения контракта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срока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Возмещение затрат на коммунальные услуги помещения архива, расположенного по адресу: г. Горно-Алтайск, ул.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 Возмещение затрат на коммунальные услуги помещения архива, расположенного по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адресу: г. Горно-Алтайск, ул.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171041111976404110100100180028110244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Возмещение затрат на коммунальные услуги части административного здания, расположенного по адресу: Республика Алтай, с.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Улаган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, ул. А.В.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Санаа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д.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Возмещение затрат на коммунальные услуги части административного здания, расположенного по адресу: Республика Алтай, с.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Улаган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, ул. А.В.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Санаа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д.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56.80254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56.80254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56.80254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срока заключения контра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Возмещение затрат на коммунальные услуги части административного здания, расположенного по адресу: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Республика Алтай, с.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Улаган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, ул. А.В.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Санаа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д. 10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 Возмещение затрат на коммунальные услуги части административного здания, расположенного по адресу: Республика Алтай, с.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Улаган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, ул. А.В.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Санаа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д.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171041111976404110100100180038110244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Возмещение затрат на коммунальные услуги части административного здания по адресу Респуб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лика Алтай, Кош-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Агачский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район, ул. Коммунальная, 32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Возмещение затрат на коммунальные услуги части административного здания по адресу Республика Алтай, Кош-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Агачский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район, ул. Коммунал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ьная, 32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31.05000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31.05000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31.05000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Ежем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есячно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стоимости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Возмещение затрат на коммунальные услуги части административного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здания по адресу Республика Алтай, Кош-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Агачский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район, ул. Коммунальная, 32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А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Возмещение затрат на коммунальные услуги части административного здания по адресу Республика Алтай, Кош-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Агачский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район, ул. Коммунальная, 32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171041111976404110100100180048110244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Возмещение затрат на коммунальные услуги части административного здания, расположенного по адресу: Республика Алтай,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Усть-Канский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район, с. Усть-Кан,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ул. Первомайская,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Возмещение затрат на коммунальные услуги части административного здания, расположенного по адресу: Республика Алтай,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Усть-Канский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район, с. Усть-Кан, ул. Первомайская,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87.87900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87.87900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87.87900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Возмещение затрат на коммунальные услуги части административного здания, расположенного по адресу: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Республика Алтай,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Усть-Канский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район, с. Усть-Кан, ул. Первомайская, 4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 Возмещение затрат на коммунальные услуги части административного здания, расположенного по адресу: Республика Алтай,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Усть-Канский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район, с. Усть-Кан, ул. Первомайская,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171041111976404110100100180058110244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Возмещение затрат на коммунальные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услуги части административного здания, расположенного по адресу: Республика Алтай, с. Шебалино, ул. Советская,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Возмещение затрат на коммунальные услуги части администр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ативного здания, расположенного по адресу: Республика Алтай, с. Шебалино, ул. Советская,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Возмещение затрат на коммунальные услуги части административного здания, расположенного по адресу: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Республика Алтай, с. Шебалино, ул. Советская, 60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 Возмещение затрат на коммунальные услуги части административного здания, расположенного по адресу: Республика Алтай, с. Шебалино, ул.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Советская,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171041111976404110100100190016820244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Чемальский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Чемальский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Республика Алтай,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Чемальский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р-н, с. Чемал, пер. Торговый,1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 Аренда нежилого помещения, расположенного по адресу: Республика Алтай,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Чемальский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р-н, с. Чемал, пер. Торговый,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171041111976404110100100200013811244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77.93975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77.93975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Ежедневно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срока размещения извещения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Функциональные, технические, качественные, эксплуатационные характеристики: Услуги по вывозу твердых бытовых отходов,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включая утилизацию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171041111976404110100100210018020244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ТОРМы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ТОРМы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556.05744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556.05744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556.05744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ТОРМы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Охрана объектов, подключенных к пульту централизованного наблюдения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ТОРМы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171041111976404110100100210028020244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Охрана объектов, подключенных к пульту централизованного наблюдения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(архив)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Охрана объектов, подключенных к пульту централизованного наблюдения (архив)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89.71500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89.71500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89.71500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 (архив)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Охрана объектов, подключенных к пульту централизованного наблюдения (архив)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171041111976404110100100210038020244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Охрана объектов тревожной сигнализацией с выводом на пульт централизованной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Охрана объектов тревожной сигнализацией с выводом на пульт централизованной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18.52584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18.52584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18.52584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Ежедневно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срока размещения извещения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Охрана объектов тревожной сигнализацией с выводом на пульт централизованной охраны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Охрана объектов тревожной сигнализацией с выводом на пульт централизованной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171041111976404110100100210048020244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ие комплекса технических средств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Техническое обслуживание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комплекса технических средств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вки товаров (выполнения работ, оказания услуг): Ежемесячно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Изменение объема и (или)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Техническое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обслуживание комплекса технических средств безопасности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Техническое обслуживание комплекса технических средств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Условная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171041111976404110100100210168020244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комплекса технических средств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комплекса технических средств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328.65917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328.65917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Ежемесячно, ежеквартально, по заявке Заказчика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(выполнения работ, оказания услуг):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С даты заключения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комплекса технических средств безопасности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Техническое обслуживание комплекса технических средств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171041111976404110100100220014322244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котельного оборудования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альные, технические, качественные, эксплуатационные характеристики: Техническое обслуживание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171041111976404110100100230013312244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90.32000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90.32000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1.17000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систем кондиционирования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br/>
              <w:t>Функциональные, технические, качественные, эксплуатационные характеристики: Техническое обслуживание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171041111976404110100100240013314244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135.70000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135.70000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135.70000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1.35700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6.78500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срока размещения извещения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дизельного электрогенератора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Техническое обслуживание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171041111976404110100100250013314244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комплектной трансформаторной подстанции, трансформаторной подстанции и кабельных линий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комплектной трансформаторной подстанции, трансформаторной подстанции и кабельных линий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49.20000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срока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размещения извещения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комплектной трансформаторной подстанции, трансформаторной подстанции и кабельных линий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Техническое обслуживание комплектной трансформаторной подстанции, трансформаторной подстанции и кабельных линий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171041111976404110100100260014520244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трансп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Техническое обслуживание и ремонт транспортных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248.70000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248.70000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248.70000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(выполнения работ, оказания услуг): По заявке заказчика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срока размещения извещения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транспортных средств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ие, качественные, эксплуатационные характеристики: 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171041111976404110100100270014221244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Текущий ремонт системы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Текущий ремонт системы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400.87322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400.87322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400.87322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Единовременно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4.00873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20.04366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Установлен запрет на выполнение работ организациями под юрисдикцией Турции, а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также организациями, контролируемыми гражданами Турции и (или) организациями, находящимися под юрисдикцией Турции.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закупк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планируемой даты начала осуществления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Текущий ремонт системы водопровода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Текущий ремонт системы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171041111976404110100100290018621244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 осмотр водителей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 осмотр водителей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261.32000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Ежедневно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Планируемый срок (сроки отдельных этапов) поставки товаров (выполнения работ, оказания услуг): 31 декабря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Возникновение иных обстоятельств,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предвидеть которые на дату утверждения плана-графика закупок было невозм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ожно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Закупка признана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несостоявшейся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 осмотр водителей транспортных сре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дств в г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. Горно-Алтайске по месту нахождения Исполнителя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171041111976404110100100290028621244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)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Предрейсовый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) медицинский осмотр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Отмена заказчиком закупки, предус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мотренной планом-графиком закупок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) осмотр водителей транспортных средств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. Онгудай по месту нахождения Исполнителя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171041111976404110100100290058621244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86.21.10.120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134.38381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133.70500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133.70500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171041111976404110100100300016512244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7.22498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4.33499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4.33499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Едино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временно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соответствии с законодательством Российской Федерации экономии, полученной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171041111976404110100100300026512244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страхованию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Услуги по страхованию гражданск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105.47332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105.47332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105.47332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1.05473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5.27367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171041111976404110100100310016020244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канале регионального телевидения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канале регионального телевидения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Ежемесячно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Изготовление и размещение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информации канале регионального телевидения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Изготовление и размещение информации канале регионального телевидения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171041111976404110100100320016010244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в эфире регионального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в эфире регионального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Ежемесячно по запросу заказчика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Отмена заказчиком закупки, предусмотренной планом-графиком закупок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в эфире регионального радио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Изготовление и размещение информации в эфире регионального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171041111976404110100100330012823244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уничтожителя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уничтожителя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15.90600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15.90600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Единовременно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товаров (выполнения работ, оказания услуг): 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0.18800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0.94000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соответствии с законодательством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Отметка 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проведении закупки у субъектов малого предпринимательства или социально ориентированных некоммерческих организациях не интегрируется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из подсистемы управления закупками ГИИС "Электронный бюджет" в ЕИС в блоке "Преимущества и требования к участникам закупки"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уничтожителя бумаги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Поставка шредера - уровень секретност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 - 6, объем - 30 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171041111976404110100100340011723244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285.20000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267.00000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267.00000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Единовременно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2.85200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14.26000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срока размещения извещения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бланочной продукции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Поставка 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171041111976404110100100350011712244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678.76384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678.76384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678.76384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Единовременно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6.78764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33.93819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закупк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Отметка о проведении закупки у субъектов малого предпринимательства или социально ориентированных некоммерческих организациях не интегрируется из подсистемы управления закупками ГИИС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"Электронный бюджет" в ЕИС в блоке "Преимущества и требования к участникам закупки"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бумаги для офисной техники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тики: Бумага для офисной техники: формат - А4; плотность - 80 г/м2; белизна (ICO) - не менее 97%; белизна (CIE) - не менее 153%; категория - не менее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В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; 500 лист/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171041111976404110100100360014762244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635.93530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535.23292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535.23292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Единовременно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6.35935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31.79677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соответствии с законодательством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Отметка о проведении закупки у субъектов малого предпринимательства или социально ориентирован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ных некоммерческих организациях не интегрируется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из подсистемы управления закупками ГИИС "Электронный бюджет" в ЕИС в блоке "Преимущества и требования к участникам закупки"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Поставка канцелярских товаров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171041111976404110100100360024762244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249.79281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249.79281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249.79281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ов (выполнения работ, оказания услуг): Один раз в год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2.49793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12.48964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Изменение объема и (или) стоимости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br/>
              <w:t>Функциональные, технические, качественные, эксплуатационные характеристики: Поставка канцелярских товаров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171041111976404110100100370014775244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149.99939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149.99939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Единовременно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соответствии с законодательством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Отметка о проведении закупки у субъектов малого предпринимательства или социально ориент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ированных некоммерческих организациях не интегрируется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из подсистемы управления закупками ГИИС "Электронный бюджет" в ЕИС в блоке "Преимущества и требования к участникам закупки"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Поставка хозяйственных товаров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171041111976404110100100370024775244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Поставка хозяйственных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81.94029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81.94029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81.94029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товаров (выполнения работ, оказания услуг): Один раз в год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0.81940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4.09701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Поставка хозяйственных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товаров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Поставка хозяйственных товаров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171041111976404110100100380011920244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302.67150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302.66460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302.66460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Ежедневно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3.02672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15.13358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Дизельное топливо летнее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171041111976404110100100380021920244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287.29747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287.29747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287.29747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Ежедневно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поставки товаров (выполнения работ, оказания услуг):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с даты заключения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настоящего Контракта до полной выборки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2.87297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14.36487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Дизельное топливо летнее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Функциональные, технические, качественные, эксплуатационные характеристики: 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171041111976404110100100380031920244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303.73400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303.73400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303.73400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Ежедневно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3.03734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15.18670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планом-графиком закупок, становится невозможной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Дизельное топливо зимнее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Дизельное топливо зимнее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171041111976404110100100390011920244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1091.90000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1091.90000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оказания услуг): Единовременно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течение 10 (десяти) календарных дней со дня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12.20000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Дизельное топливо летнее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Дизельное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топливо летнее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Литр;^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9990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39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171041111976404110100100390021920244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502.60500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502.60500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502.60500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Единовременно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5.02605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25.13025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предусмотренной планом-графиком закупок, становится невозможной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Дизельное топливо летнее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13770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13770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171041111976404110100100400010510244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0.75000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3.75000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угля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171041111976404110100100410011812244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баннеров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баннеров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(выполнения работ, оказания услуг): По заявке заказчика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баннеров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Функциональные,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технические, качественные, эксплуатационные характеристики: Поставка баннеров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171041111976404110100100420012823244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картриджей для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картриджей для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217.50000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217.50000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217.50000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Единовременно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2.17500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10.87500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Отмена заказчиком закупки, предусмотренной планом-графиком закупок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Поставка картриджей для франкировальной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машины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Функциональные, технические, качественные, эксплуатационные характеристики: Картриджи для почтообрабатывающей (франкировальной) машины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Ultimail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45, производитель: завод FRANCOTYP-POSTALIA (Германия), в упаковке: 2 штуки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171041111976404110100100430011107244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21.20040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13.80000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13.80000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 в течение года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171041111976404110100100470012620242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персональных компьютеров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персональных компьютеров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1241.50000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1234.87907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1234.87907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работ, оказания услуг): в течение 10 (десяти) календарных дней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с даты заключения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12.41500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62.07500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ФЗ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Персональный компьютер Тип 1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Функциональные, технические, качественные, эксплуатационные характеристики: Персональный компьютер Тип 1 в составе системный блок, монитор,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клавиатура, оптический манипулятор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Персональный компьютер Тип 2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Персональный компьютер Тип 2 в составе системный блок, монитор, клавиатура, оптический манипулятор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171041111976404110100100480011811244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размещению информационных материалов в региональном печатном издании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 размещению информационных материалов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155.49600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155.49600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155.49600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статьей 14 Федерального закона № 44-ФЗ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Установлен запрет на оказание услуг организациями под юрисдикцией Турции, а также организациями, контролируемыми гражданами Турции и (или) организациями, находящимися под юрисдикцией Турции (Постановление Правительства РФ от 29.12.2015 № 1457, Письмо Минэкономразвития России № 12589-ЕЕ/Д28и, ФАС России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№ АЦ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/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28993/16 от 28.04.2016)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размещению информационных материалов в региональном печатном издании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Функциональные, технические, качественные, эксплуатационные характеристики: Размещение информационных материалов о деятельности Управления в печатном издании с периодичностью не реже 1 (одного) раза в месяц в объеме не менее 1000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кв.см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., объявлений в объеме не менее 800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кв.см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. Общий объем публикаций за период оказания услуг — 8800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кв.см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Квадратный сантиметр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171041111976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404110100100490012620242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Постав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ка средств защищённой печати и тиражирования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Поставка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средств защищённой печати и тиражирования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1571.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150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8.35200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1508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.35200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0.00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Перио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дичность поставки товаров (выполнения работ, оказания услуг): Один раз в год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течение 10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15.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71200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157.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6.201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8.201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Элек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Участн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Установлено ограничение на допуск отдельных видов радиоэлектронной продукции, происходящих из иностранных госуда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рств в с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оответствии с постановлением Правительства Российской Федера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ции от 26.09.2016 № 968; Установлен запрет на допуск программного обеспечения, происходящего из иностранных госуда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рств в с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оответствии с постановлением Правительства Российской Федерации от 16.11.2015 № 1236.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Исполь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зование в соответствии с законодательством Российской Федерации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срока осуществления закупки в связи с повторным размещением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Многофункциональное устройство монохромное формата А3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Функциональные, технические, качественные, эксплуатационные характеристики: Цветность: для сканирования-цветной, для копирования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монохромный; принцип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размещения-напольное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; функции: копирование, печать, сканирование; максимальный формат-А3; метод печати: лазерный или светодиодный; максимальная нагрузка-не менее 120 тыс.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171041111976404110100100500013101244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комплекта архивных стеллажей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комплекта архивных стеллажей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1254.93258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1254.93258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1254.93258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12.54933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125.49326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 аванса и срока исполнения контракта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срока осуществления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комплекта архивных стеллажей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Поставка и монтаж комплекта архивных стеллажей, в комплект входит: стеллаж мобильный - 40 шт., стеллаж стационарный металлический - 28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171041111976404110100100510016110242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оказания услуг): Ежедневно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ции экономии, полученной при осуществлении закупки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171041111976404110100100520016202242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Модернизация системы управления очередью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Модернизация системы управления очередью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96.54500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96.54500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96.54500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раз в год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 было невозможно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Модернизация системы управления очередью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Модернизация системы управления очередью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171041111976404110100100450010000242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144.94767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460010000244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1855.052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29760.00300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27598.69887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27598.69887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1117.75019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1032.52074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1032.52074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7167.84024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6418.16391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6418.16391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050CE0" w:rsidRPr="00050CE0" w:rsidRDefault="00050CE0" w:rsidP="00050CE0">
      <w:pPr>
        <w:spacing w:after="240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0"/>
        <w:gridCol w:w="784"/>
        <w:gridCol w:w="3140"/>
        <w:gridCol w:w="784"/>
        <w:gridCol w:w="3140"/>
        <w:gridCol w:w="6"/>
      </w:tblGrid>
      <w:tr w:rsidR="00050CE0" w:rsidRPr="00050CE0" w:rsidTr="00050CE0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Шмакова Ольга Юрьевна,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23.08.2017</w:t>
            </w:r>
          </w:p>
        </w:tc>
      </w:tr>
      <w:tr w:rsidR="00050CE0" w:rsidRPr="00050CE0" w:rsidTr="00050CE0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  <w:proofErr w:type="spellEnd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(дата утверждения) </w:t>
            </w:r>
          </w:p>
        </w:tc>
      </w:tr>
      <w:tr w:rsidR="00050CE0" w:rsidRPr="00050CE0" w:rsidTr="00050CE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CE0" w:rsidRPr="00050CE0" w:rsidTr="00050CE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CE0" w:rsidRPr="00050CE0" w:rsidTr="00050CE0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Петенёва</w:t>
            </w:r>
            <w:proofErr w:type="spellEnd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Ольга Григорьевна</w:t>
            </w: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</w:p>
        </w:tc>
      </w:tr>
      <w:tr w:rsidR="00050CE0" w:rsidRPr="00050CE0" w:rsidTr="00050CE0">
        <w:tc>
          <w:tcPr>
            <w:tcW w:w="25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  <w:proofErr w:type="spellEnd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50CE0" w:rsidRDefault="00050CE0" w:rsidP="00050CE0">
      <w:pPr>
        <w:spacing w:after="240"/>
        <w:rPr>
          <w:rFonts w:ascii="Times New Roman" w:hAnsi="Times New Roman" w:cs="Times New Roman"/>
          <w:sz w:val="16"/>
          <w:szCs w:val="16"/>
        </w:rPr>
      </w:pPr>
      <w:r w:rsidRPr="00050CE0">
        <w:rPr>
          <w:rFonts w:ascii="Times New Roman" w:hAnsi="Times New Roman" w:cs="Times New Roman"/>
          <w:sz w:val="16"/>
          <w:szCs w:val="16"/>
        </w:rPr>
        <w:br/>
      </w:r>
      <w:r w:rsidRPr="00050CE0">
        <w:rPr>
          <w:rFonts w:ascii="Times New Roman" w:hAnsi="Times New Roman" w:cs="Times New Roman"/>
          <w:sz w:val="16"/>
          <w:szCs w:val="16"/>
        </w:rPr>
        <w:br/>
      </w:r>
    </w:p>
    <w:p w:rsidR="00050CE0" w:rsidRDefault="00050CE0" w:rsidP="00050CE0">
      <w:pPr>
        <w:spacing w:after="240"/>
        <w:rPr>
          <w:rFonts w:ascii="Times New Roman" w:hAnsi="Times New Roman" w:cs="Times New Roman"/>
          <w:sz w:val="16"/>
          <w:szCs w:val="16"/>
        </w:rPr>
      </w:pPr>
    </w:p>
    <w:p w:rsidR="00050CE0" w:rsidRDefault="00050CE0" w:rsidP="00050CE0">
      <w:pPr>
        <w:spacing w:after="240"/>
        <w:rPr>
          <w:rFonts w:ascii="Times New Roman" w:hAnsi="Times New Roman" w:cs="Times New Roman"/>
          <w:sz w:val="16"/>
          <w:szCs w:val="16"/>
        </w:rPr>
      </w:pPr>
    </w:p>
    <w:p w:rsidR="00050CE0" w:rsidRDefault="00050CE0" w:rsidP="00050CE0">
      <w:pPr>
        <w:spacing w:after="240"/>
        <w:rPr>
          <w:rFonts w:ascii="Times New Roman" w:hAnsi="Times New Roman" w:cs="Times New Roman"/>
          <w:sz w:val="16"/>
          <w:szCs w:val="16"/>
        </w:rPr>
      </w:pPr>
    </w:p>
    <w:p w:rsidR="00050CE0" w:rsidRDefault="00050CE0" w:rsidP="00050CE0">
      <w:pPr>
        <w:spacing w:after="240"/>
        <w:rPr>
          <w:rFonts w:ascii="Times New Roman" w:hAnsi="Times New Roman" w:cs="Times New Roman"/>
          <w:sz w:val="16"/>
          <w:szCs w:val="16"/>
        </w:rPr>
      </w:pPr>
    </w:p>
    <w:p w:rsidR="00050CE0" w:rsidRDefault="00050CE0" w:rsidP="00050CE0">
      <w:pPr>
        <w:spacing w:after="240"/>
        <w:rPr>
          <w:rFonts w:ascii="Times New Roman" w:hAnsi="Times New Roman" w:cs="Times New Roman"/>
          <w:sz w:val="16"/>
          <w:szCs w:val="16"/>
        </w:rPr>
      </w:pPr>
    </w:p>
    <w:p w:rsidR="00050CE0" w:rsidRDefault="00050CE0" w:rsidP="00050CE0">
      <w:pPr>
        <w:spacing w:after="240"/>
        <w:rPr>
          <w:rFonts w:ascii="Times New Roman" w:hAnsi="Times New Roman" w:cs="Times New Roman"/>
          <w:sz w:val="16"/>
          <w:szCs w:val="16"/>
        </w:rPr>
      </w:pPr>
    </w:p>
    <w:p w:rsidR="00050CE0" w:rsidRDefault="00050CE0" w:rsidP="00050CE0">
      <w:pPr>
        <w:spacing w:after="240"/>
        <w:rPr>
          <w:rFonts w:ascii="Times New Roman" w:hAnsi="Times New Roman" w:cs="Times New Roman"/>
          <w:sz w:val="16"/>
          <w:szCs w:val="16"/>
        </w:rPr>
      </w:pPr>
    </w:p>
    <w:p w:rsidR="00050CE0" w:rsidRDefault="00050CE0" w:rsidP="00050CE0">
      <w:pPr>
        <w:spacing w:after="240"/>
        <w:rPr>
          <w:rFonts w:ascii="Times New Roman" w:hAnsi="Times New Roman" w:cs="Times New Roman"/>
          <w:sz w:val="16"/>
          <w:szCs w:val="16"/>
        </w:rPr>
      </w:pPr>
    </w:p>
    <w:p w:rsidR="00050CE0" w:rsidRDefault="00050CE0" w:rsidP="00050CE0">
      <w:pPr>
        <w:spacing w:after="240"/>
        <w:rPr>
          <w:rFonts w:ascii="Times New Roman" w:hAnsi="Times New Roman" w:cs="Times New Roman"/>
          <w:sz w:val="16"/>
          <w:szCs w:val="16"/>
        </w:rPr>
      </w:pPr>
    </w:p>
    <w:p w:rsidR="00050CE0" w:rsidRDefault="00050CE0" w:rsidP="00050CE0">
      <w:pPr>
        <w:spacing w:after="240"/>
        <w:rPr>
          <w:rFonts w:ascii="Times New Roman" w:hAnsi="Times New Roman" w:cs="Times New Roman"/>
          <w:sz w:val="16"/>
          <w:szCs w:val="16"/>
        </w:rPr>
      </w:pPr>
    </w:p>
    <w:p w:rsidR="00050CE0" w:rsidRDefault="00050CE0" w:rsidP="00050CE0">
      <w:pPr>
        <w:spacing w:after="240"/>
        <w:rPr>
          <w:rFonts w:ascii="Times New Roman" w:hAnsi="Times New Roman" w:cs="Times New Roman"/>
          <w:sz w:val="16"/>
          <w:szCs w:val="16"/>
        </w:rPr>
      </w:pPr>
    </w:p>
    <w:p w:rsidR="00050CE0" w:rsidRPr="00050CE0" w:rsidRDefault="00050CE0" w:rsidP="00050CE0">
      <w:pPr>
        <w:spacing w:after="240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50CE0" w:rsidRPr="00050CE0" w:rsidTr="00050CE0">
        <w:tc>
          <w:tcPr>
            <w:tcW w:w="0" w:type="auto"/>
            <w:vAlign w:val="center"/>
            <w:hideMark/>
          </w:tcPr>
          <w:p w:rsidR="00050CE0" w:rsidRPr="00050CE0" w:rsidRDefault="00050CE0">
            <w:pPr>
              <w:pStyle w:val="title"/>
              <w:rPr>
                <w:sz w:val="16"/>
                <w:szCs w:val="16"/>
              </w:rPr>
            </w:pPr>
            <w:r w:rsidRPr="00050CE0">
              <w:rPr>
                <w:sz w:val="16"/>
                <w:szCs w:val="16"/>
              </w:rPr>
              <w:lastRenderedPageBreak/>
              <w:t xml:space="preserve">ФОРМА </w:t>
            </w:r>
            <w:r w:rsidRPr="00050CE0">
              <w:rPr>
                <w:sz w:val="16"/>
                <w:szCs w:val="16"/>
              </w:rPr>
              <w:br/>
            </w:r>
            <w:r w:rsidRPr="00050CE0">
              <w:rPr>
                <w:sz w:val="16"/>
                <w:szCs w:val="16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50CE0">
              <w:rPr>
                <w:sz w:val="16"/>
                <w:szCs w:val="16"/>
              </w:rPr>
              <w:br/>
            </w:r>
            <w:r w:rsidRPr="00050CE0">
              <w:rPr>
                <w:sz w:val="16"/>
                <w:szCs w:val="16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050CE0" w:rsidRPr="00050CE0" w:rsidRDefault="00050CE0" w:rsidP="00050CE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4"/>
        <w:gridCol w:w="2594"/>
        <w:gridCol w:w="1728"/>
        <w:gridCol w:w="1728"/>
      </w:tblGrid>
      <w:tr w:rsidR="00050CE0" w:rsidRPr="00050CE0" w:rsidTr="00050CE0">
        <w:tc>
          <w:tcPr>
            <w:tcW w:w="28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050CE0" w:rsidRPr="00050CE0" w:rsidTr="00050CE0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CE0" w:rsidRPr="00050CE0" w:rsidTr="00050CE0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Совокупный годовой объем закупок (</w:t>
            </w:r>
            <w:proofErr w:type="spellStart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) 30478.48800 тыс. рублей </w:t>
            </w:r>
          </w:p>
        </w:tc>
        <w:tc>
          <w:tcPr>
            <w:tcW w:w="7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50CE0" w:rsidRPr="00050CE0" w:rsidRDefault="00050CE0" w:rsidP="00050CE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2370"/>
        <w:gridCol w:w="1579"/>
        <w:gridCol w:w="1341"/>
        <w:gridCol w:w="1471"/>
        <w:gridCol w:w="2421"/>
        <w:gridCol w:w="1935"/>
        <w:gridCol w:w="1070"/>
        <w:gridCol w:w="2028"/>
        <w:gridCol w:w="1325"/>
      </w:tblGrid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№ </w:t>
            </w:r>
            <w:proofErr w:type="gramStart"/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</w:t>
            </w:r>
            <w:proofErr w:type="gramEnd"/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171041111976404110100100020016130242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спутниковой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171041111976404110100100030016120242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168.00000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171041111976404110100100040013320242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-профилактическому ремонту систем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171041111976404110100100050016399242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171041111976404110100100060013312242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171041111976404110100100080016311242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75.06233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171041111976404110100100100012620242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171041111976404110100100100032620242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439.90800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МФУ и принтеров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(память, HDD) для серверов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запасных частей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4303.40000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Тарифы ФГУП "Почта России" на 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171041111976404110100100140035310244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Тарифы ФГУП "Почта России" на 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171041111976404110100100140045310244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524.20000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Тарифы ФГУП "Почта России" на 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171041111976404110100100140055310244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Тарифы ФГУП "Почта России" на 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171041111976404110100100150015320244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38.60000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Тарифы на услуги федеральной фельдъегерской связи для лиц и органов государственной власти, определенных ст.2 ФЗ "О федеральной фельдъегерской связи", а также для территориальных органов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услуг по водоснабжению, водоотведению, теплоснабжению, газоснабжению (за исключением услуг по реализации сжиженного газа), по подключению к инженерным сетям по регулируемым ценам (тарифам) (п. 8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части административного здания, расположенного по адресу: Республика Алтай, с.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Чоя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ул. Советская,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1.81333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услуг по водоснабжению, водоотведению, теплоснабжению, газоснабжению (за исключением услуг по реализации сжиженного газа), по подключению к инженерным сетям по регулируемым ценам (тарифам) (п. 8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Холодное водоснабжение части административного здания, расположенного по адресу: Республика Алтай, с. Турочак, ул. Советская, д. 126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0.98667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услуг по водоснабжению, водоотведению, теплоснабжению, газоснабжению (за исключением услуг по реализации сжиженного газа), по подключению к инженерным сетям по регулируемым ценам (тарифам) (п. 8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части административного здания, расположенного по адресу: Республика Алтай, 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. Усть-Кокса, ул. Советская, д.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услуг по водоснабжению, водоотведению, теплоснабжению, газоснабжению (за исключением услуг по реализации сжиженного газа), по подключению к инженерным сетям по регулируемым ценам (тарифам) (п. 8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171041111976404110100100170013512244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4850.00000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Расчет производился по регулируемым ценам (тарифам) и (или) по нерегулируемым ценам в соответствии с порядком определения цены, установленным положениями действующих федеральных законов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заключение договора энергоснабжения (купли-продажи электроэнергии) с гарантирующим поставщиком (п. 29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171041111976404110100100180018110244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Возмещение затрат на коммунальные услуги помещения архива, расположенного по адресу: г. Горно-Алтайск, ул.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услуг по содержанию и ремонту нежилых помещений, переданных заказчику в безвозмездное пользование или оперативное управление, услуг по водо-, тепл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о-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газо- и энергоснабжению, охране, вывозу бытовых отходов, в случае если данные услуги оказываются другому лицу (лицам), пользующемуся нежилыми помещениями, которые находятся вместе с помещениями заказчика в одном здании (п. 23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171041111976404110100100180028110244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Возмещение затрат на коммунальные услуги части административного здания, расположенного по адресу: Республика Алтай, с.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Улаган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, ул. А.В.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Санаа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д.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56.80254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услуг по содержанию и ремонту нежилых помещений, переданных заказчику в безвозмездное пользование или оперативное управление, услуг по водо-, тепл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о-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газо- и энергоснабжению, охране, вывозу бытовых отходов, в случае если данные услуги оказываются другому лицу (лицам), пользующемуся нежилыми помещениями, которые находятся вместе с помещениями заказчика в одном здании (п. 23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171041111976404110100100180038110244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Возмещение затрат на коммунальные услуги части административного здания по адресу Республика Алтай, Кош-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Агачский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район, ул. Коммунальная, 32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31.05000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услуг по содержанию и ремонту нежилых помещений, переданных заказчику в безвозмездное пользование или оперативное управление, услуг по водо-, тепл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о-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, газо- и энергоснабжению, охране, вывозу бытовых отходов, в случае если данные услуги оказываются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другому лицу (лицам), пользующемуся нежилыми помещениями, которые находятся вместе с помещениями заказчика в одном здании (п. 23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171041111976404110100100180048110244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Возмещение затрат на коммунальные услуги части административного здания, расположенного по адресу: Республика Алтай,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Усть-Канский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район, с. Усть-Кан, ул. Первомайская,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87.87900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услуг по содержанию и ремонту нежилых помещений, переданных заказчику в безвозмездное пользование или оперативное управление, услуг по водо-, тепл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о-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газо- и энергоснабжению, охране, вывозу бытовых отходов, в случае если данные услуги оказываются другому лицу (лицам), пользующемуся нежилыми помещениями, которые находятся вместе с помещениями заказчика в одном здании (п. 23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171041111976404110100100180058110244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Возмещение затрат на коммунальные услуги части административного здания, расположенного по адресу: Республика Алтай, с. Шебалино, ул. Советская,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услуг по содержанию и ремонту нежилых помещений, переданных заказчику в безвозмездное пользование или оперативное управление, услуг по водо-, тепл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о-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, газо- и энергоснабжению, охране, вывозу бытовых отходов, в случае если данные услуги оказываются другому лицу (лицам), пользующемуся нежилыми помещениями, которые находятся вместе с помещениями заказчика в одном здании (п. 23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171041111976404110100100190016820244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Чемальский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171041111976404110100100200013811244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171041111976404110100100210018020244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ТОРМы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556.05744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171041111976404110100100210028020244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 (архив)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89.71500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171041111976404110100100210038020244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Охрана объектов тревожной сигнализацией с выводом на пульт централизованной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18.52584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171041111976404110100100210048020244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комплекса технических средств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171041111976404110100100210168020244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комплекса технических средств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171041111976404110100100220014322244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Для обоснования начальной (максимальной) цены контракта использовались коммерческие предложения, полученные по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171041111976404110100100230013312244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117.00000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171041111976404110100100240013314244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135.70000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171041111976404110100100250013314244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комплектной трансформаторной подстанции, трансформаторной подстанции и кабельных линий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49.20000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171041111976404110100100260014520244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248.70000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171041111976404110100100270014221244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Текущий ремонт системы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400.87322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В соответствии с проектно-сметной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171041111976404110100100290018621244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 осмотр водителей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261.32000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171041111976404110100100290028621244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171041111976404110100100290058621244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134.38381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НМЦ представлены коммерческие предложения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обязан использовать конкурентные способы определения поставщика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,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не превышает 10 % ТГОЗ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171041111976404110100100300016512244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7.22498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Указание Банка России от 19.09.2014 №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171041111976404110100100300026512244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105.47332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Указание Банка России от 19.09.2014 №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171041111976404110100100310016020244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канале регионального телевидения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Для обоснования начальной (максимальной) цены контракта использовались коммерческие предложения, полученные по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171041111976404110100100320016010244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в эфире регионального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аказчик</w:t>
            </w:r>
            <w:proofErr w:type="spell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 при осуществлении закупок использует конкурентные способы определения поставщиков (подрядчиков, исполнителей);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171041111976404110100100330012823244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уничтожителя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171041111976404110100100340011723244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285.20000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171041111976404110100100350011712244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678.76384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171041111976404110100100360014762244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635.93530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171041111976404110100100360024762244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249.79281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Для обоснования начальной (максимальной) цены контракта использовались коммерческие предложения, полученные по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171041111976404110100100370014775244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171041111976404110100100370024775244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81.94029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171041111976404110100100380011920244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302.67150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171041111976404110100100380021920244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287.29747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171041111976404110100100380031920244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303.73400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171041111976404110100100390011920244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171041111976404110100100390021920244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502.60500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171041111976404110100100400010510244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171041111976404110100100410011812244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баннеров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171041111976404110100100420012823244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картриджей для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217.50000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171041111976404110100100430011107244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21.20040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Для обоснования начальной (максимальной) цены контракта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Запрос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Заказчик при осуществлении закупок использует конкурентные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способы определения поставщиков (подрядчиков, исполнителей); размер начальной (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171041111976404110100100470012620242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персональных компьютеров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1241.50000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171041111976404110100100480011811244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размещению информационных материалов в региональном печатном издании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155.49600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171041111976404110100100490012620242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средств защищённой печати и тиражирования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1571.20000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171041111976404110100100500013101244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Поставка комплекта архивных стеллажей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1254.93258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171041111976404110100100510016110242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Цена контракта определена действующим прейскурантом цен оператора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171041111976404110100100520016202242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Модернизация системы управления очередью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96.54500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Для обоснования начальной (максимальной) цены контракта использовались коммерческие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Заказчик при осуществлении закупок использует конкурентные способы определения поставщиков 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(подрядчиков, исполнителей); размер начальной (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0CE0" w:rsidRPr="00050CE0" w:rsidTr="00050CE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171041111976404110100100450010000242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171041111976404110100100460010000244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144.94767</w:t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050CE0">
              <w:rPr>
                <w:rFonts w:ascii="Times New Roman" w:hAnsi="Times New Roman" w:cs="Times New Roman"/>
                <w:sz w:val="12"/>
                <w:szCs w:val="12"/>
              </w:rPr>
              <w:br/>
              <w:t>1855.05233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  <w:proofErr w:type="gramStart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/Д</w:t>
            </w:r>
            <w:proofErr w:type="gramEnd"/>
            <w:r w:rsidRPr="00050CE0">
              <w:rPr>
                <w:rFonts w:ascii="Times New Roman" w:hAnsi="Times New Roman" w:cs="Times New Roman"/>
                <w:sz w:val="12"/>
                <w:szCs w:val="12"/>
              </w:rPr>
              <w:t>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CE0" w:rsidRPr="00050CE0" w:rsidRDefault="00050CE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050CE0" w:rsidRPr="00050CE0" w:rsidRDefault="00050CE0" w:rsidP="00050CE0">
      <w:pPr>
        <w:spacing w:after="240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0"/>
        <w:gridCol w:w="784"/>
        <w:gridCol w:w="3140"/>
        <w:gridCol w:w="784"/>
        <w:gridCol w:w="3140"/>
        <w:gridCol w:w="6"/>
      </w:tblGrid>
      <w:tr w:rsidR="00050CE0" w:rsidRPr="00050CE0" w:rsidTr="00050CE0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Шмакова Ольга Юрьевна,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23.08.2017</w:t>
            </w:r>
          </w:p>
        </w:tc>
      </w:tr>
      <w:tr w:rsidR="00050CE0" w:rsidRPr="00050CE0" w:rsidTr="00050CE0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  <w:proofErr w:type="spellEnd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(дата утверждения) </w:t>
            </w:r>
          </w:p>
        </w:tc>
      </w:tr>
      <w:tr w:rsidR="00050CE0" w:rsidRPr="00050CE0" w:rsidTr="00050CE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CE0" w:rsidRPr="00050CE0" w:rsidTr="00050CE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CE0" w:rsidRPr="00050CE0" w:rsidTr="00050CE0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Петенёва</w:t>
            </w:r>
            <w:proofErr w:type="spellEnd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Ольга Григорьевна</w:t>
            </w: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</w:p>
        </w:tc>
      </w:tr>
      <w:tr w:rsidR="00050CE0" w:rsidRPr="00050CE0" w:rsidTr="00050CE0">
        <w:tc>
          <w:tcPr>
            <w:tcW w:w="25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  <w:proofErr w:type="spellEnd"/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0CE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50CE0" w:rsidRPr="00050CE0" w:rsidRDefault="00050CE0" w:rsidP="00050C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:rsidR="00FF7E21" w:rsidRPr="00050CE0" w:rsidRDefault="00FF7E21" w:rsidP="00050CE0">
      <w:pPr>
        <w:rPr>
          <w:rFonts w:ascii="Times New Roman" w:hAnsi="Times New Roman" w:cs="Times New Roman"/>
          <w:sz w:val="16"/>
          <w:szCs w:val="16"/>
        </w:rPr>
      </w:pPr>
    </w:p>
    <w:sectPr w:rsidR="00FF7E21" w:rsidRPr="00050CE0" w:rsidSect="00564F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2E0"/>
    <w:multiLevelType w:val="multilevel"/>
    <w:tmpl w:val="6236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102D2"/>
    <w:multiLevelType w:val="multilevel"/>
    <w:tmpl w:val="BB66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D510C"/>
    <w:multiLevelType w:val="multilevel"/>
    <w:tmpl w:val="F37A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81560"/>
    <w:multiLevelType w:val="multilevel"/>
    <w:tmpl w:val="59BC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E6DB3"/>
    <w:multiLevelType w:val="multilevel"/>
    <w:tmpl w:val="6DA0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B7DB6"/>
    <w:multiLevelType w:val="multilevel"/>
    <w:tmpl w:val="E664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E57BD"/>
    <w:multiLevelType w:val="multilevel"/>
    <w:tmpl w:val="6C22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7101D6"/>
    <w:multiLevelType w:val="multilevel"/>
    <w:tmpl w:val="4536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2D0A9C"/>
    <w:multiLevelType w:val="multilevel"/>
    <w:tmpl w:val="562C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7458D"/>
    <w:multiLevelType w:val="multilevel"/>
    <w:tmpl w:val="F97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D93DD3"/>
    <w:multiLevelType w:val="multilevel"/>
    <w:tmpl w:val="233A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2957CC"/>
    <w:multiLevelType w:val="multilevel"/>
    <w:tmpl w:val="E3D2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A23266"/>
    <w:multiLevelType w:val="multilevel"/>
    <w:tmpl w:val="7270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4A4D63"/>
    <w:multiLevelType w:val="multilevel"/>
    <w:tmpl w:val="4272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731E18"/>
    <w:multiLevelType w:val="multilevel"/>
    <w:tmpl w:val="6FA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F245D7"/>
    <w:multiLevelType w:val="multilevel"/>
    <w:tmpl w:val="0BFE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6C16EE"/>
    <w:multiLevelType w:val="multilevel"/>
    <w:tmpl w:val="A318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E23198"/>
    <w:multiLevelType w:val="multilevel"/>
    <w:tmpl w:val="944C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DC543A"/>
    <w:multiLevelType w:val="multilevel"/>
    <w:tmpl w:val="F202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A30D3B"/>
    <w:multiLevelType w:val="multilevel"/>
    <w:tmpl w:val="8436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4A7ABD"/>
    <w:multiLevelType w:val="multilevel"/>
    <w:tmpl w:val="0704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944F0D"/>
    <w:multiLevelType w:val="multilevel"/>
    <w:tmpl w:val="C79A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7E5E85"/>
    <w:multiLevelType w:val="multilevel"/>
    <w:tmpl w:val="A48C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6C209B"/>
    <w:multiLevelType w:val="multilevel"/>
    <w:tmpl w:val="13C2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80203B"/>
    <w:multiLevelType w:val="multilevel"/>
    <w:tmpl w:val="5170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FB251D"/>
    <w:multiLevelType w:val="multilevel"/>
    <w:tmpl w:val="E4D8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C63404"/>
    <w:multiLevelType w:val="multilevel"/>
    <w:tmpl w:val="91D2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BF093E"/>
    <w:multiLevelType w:val="multilevel"/>
    <w:tmpl w:val="5EF2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D014BB"/>
    <w:multiLevelType w:val="multilevel"/>
    <w:tmpl w:val="FBA0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371F0E"/>
    <w:multiLevelType w:val="multilevel"/>
    <w:tmpl w:val="493E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CC385F"/>
    <w:multiLevelType w:val="multilevel"/>
    <w:tmpl w:val="B520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4836CB"/>
    <w:multiLevelType w:val="multilevel"/>
    <w:tmpl w:val="B4F2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37288D"/>
    <w:multiLevelType w:val="multilevel"/>
    <w:tmpl w:val="C34E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BB4B73"/>
    <w:multiLevelType w:val="multilevel"/>
    <w:tmpl w:val="8864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B57905"/>
    <w:multiLevelType w:val="multilevel"/>
    <w:tmpl w:val="19A2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E9510B"/>
    <w:multiLevelType w:val="multilevel"/>
    <w:tmpl w:val="C10C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EB24A2"/>
    <w:multiLevelType w:val="multilevel"/>
    <w:tmpl w:val="424E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"/>
  </w:num>
  <w:num w:numId="5">
    <w:abstractNumId w:val="19"/>
  </w:num>
  <w:num w:numId="6">
    <w:abstractNumId w:val="2"/>
  </w:num>
  <w:num w:numId="7">
    <w:abstractNumId w:val="7"/>
  </w:num>
  <w:num w:numId="8">
    <w:abstractNumId w:val="23"/>
  </w:num>
  <w:num w:numId="9">
    <w:abstractNumId w:val="34"/>
  </w:num>
  <w:num w:numId="10">
    <w:abstractNumId w:val="4"/>
  </w:num>
  <w:num w:numId="11">
    <w:abstractNumId w:val="15"/>
  </w:num>
  <w:num w:numId="12">
    <w:abstractNumId w:val="6"/>
  </w:num>
  <w:num w:numId="13">
    <w:abstractNumId w:val="21"/>
  </w:num>
  <w:num w:numId="14">
    <w:abstractNumId w:val="0"/>
  </w:num>
  <w:num w:numId="15">
    <w:abstractNumId w:val="13"/>
  </w:num>
  <w:num w:numId="16">
    <w:abstractNumId w:val="35"/>
  </w:num>
  <w:num w:numId="17">
    <w:abstractNumId w:val="26"/>
  </w:num>
  <w:num w:numId="18">
    <w:abstractNumId w:val="17"/>
  </w:num>
  <w:num w:numId="19">
    <w:abstractNumId w:val="12"/>
  </w:num>
  <w:num w:numId="20">
    <w:abstractNumId w:val="28"/>
  </w:num>
  <w:num w:numId="21">
    <w:abstractNumId w:val="22"/>
  </w:num>
  <w:num w:numId="22">
    <w:abstractNumId w:val="24"/>
  </w:num>
  <w:num w:numId="23">
    <w:abstractNumId w:val="32"/>
  </w:num>
  <w:num w:numId="24">
    <w:abstractNumId w:val="27"/>
  </w:num>
  <w:num w:numId="25">
    <w:abstractNumId w:val="20"/>
  </w:num>
  <w:num w:numId="26">
    <w:abstractNumId w:val="16"/>
  </w:num>
  <w:num w:numId="27">
    <w:abstractNumId w:val="9"/>
  </w:num>
  <w:num w:numId="28">
    <w:abstractNumId w:val="3"/>
  </w:num>
  <w:num w:numId="29">
    <w:abstractNumId w:val="14"/>
  </w:num>
  <w:num w:numId="30">
    <w:abstractNumId w:val="30"/>
  </w:num>
  <w:num w:numId="31">
    <w:abstractNumId w:val="29"/>
  </w:num>
  <w:num w:numId="32">
    <w:abstractNumId w:val="10"/>
  </w:num>
  <w:num w:numId="33">
    <w:abstractNumId w:val="36"/>
  </w:num>
  <w:num w:numId="34">
    <w:abstractNumId w:val="33"/>
  </w:num>
  <w:num w:numId="35">
    <w:abstractNumId w:val="18"/>
  </w:num>
  <w:num w:numId="36">
    <w:abstractNumId w:val="25"/>
  </w:num>
  <w:num w:numId="37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38"/>
    <w:rsid w:val="00050CE0"/>
    <w:rsid w:val="00102E8D"/>
    <w:rsid w:val="00143AB7"/>
    <w:rsid w:val="001A3B83"/>
    <w:rsid w:val="002E52E3"/>
    <w:rsid w:val="00336F6B"/>
    <w:rsid w:val="003B0E9B"/>
    <w:rsid w:val="00424C76"/>
    <w:rsid w:val="004411C2"/>
    <w:rsid w:val="004A6016"/>
    <w:rsid w:val="00564F38"/>
    <w:rsid w:val="0057502F"/>
    <w:rsid w:val="007F6925"/>
    <w:rsid w:val="00806003"/>
    <w:rsid w:val="00895F0E"/>
    <w:rsid w:val="008C3533"/>
    <w:rsid w:val="00903E4B"/>
    <w:rsid w:val="00957186"/>
    <w:rsid w:val="009A4239"/>
    <w:rsid w:val="00A75229"/>
    <w:rsid w:val="00AA66B8"/>
    <w:rsid w:val="00B64FBF"/>
    <w:rsid w:val="00C02088"/>
    <w:rsid w:val="00C5337D"/>
    <w:rsid w:val="00C7577C"/>
    <w:rsid w:val="00C87D32"/>
    <w:rsid w:val="00D91ED0"/>
    <w:rsid w:val="00DF629B"/>
    <w:rsid w:val="00E562DB"/>
    <w:rsid w:val="00EE417A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4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64F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F38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4F38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564F38"/>
    <w:rPr>
      <w:strike w:val="0"/>
      <w:dstrike w:val="0"/>
      <w:color w:val="0075C5"/>
      <w:u w:val="none"/>
      <w:effect w:val="none"/>
    </w:rPr>
  </w:style>
  <w:style w:type="character" w:styleId="a4">
    <w:name w:val="Strong"/>
    <w:basedOn w:val="a0"/>
    <w:uiPriority w:val="22"/>
    <w:qFormat/>
    <w:rsid w:val="00564F38"/>
    <w:rPr>
      <w:b/>
      <w:bCs/>
    </w:rPr>
  </w:style>
  <w:style w:type="paragraph" w:styleId="a5">
    <w:name w:val="Normal (Web)"/>
    <w:basedOn w:val="a"/>
    <w:uiPriority w:val="99"/>
    <w:semiHidden/>
    <w:unhideWhenUsed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64F38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564F38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64F3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64F3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64F38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64F3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64F38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64F38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64F38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64F38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64F38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64F38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564F3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64F38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64F38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64F38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564F38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564F38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64F3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64F38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64F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64F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64F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64F3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564F38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64F38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564F38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64F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64F38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64F38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64F38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64F3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564F38"/>
  </w:style>
  <w:style w:type="character" w:customStyle="1" w:styleId="dynatree-vline">
    <w:name w:val="dynatree-vline"/>
    <w:basedOn w:val="a0"/>
    <w:rsid w:val="00564F38"/>
  </w:style>
  <w:style w:type="character" w:customStyle="1" w:styleId="dynatree-connector">
    <w:name w:val="dynatree-connector"/>
    <w:basedOn w:val="a0"/>
    <w:rsid w:val="00564F38"/>
  </w:style>
  <w:style w:type="character" w:customStyle="1" w:styleId="dynatree-expander">
    <w:name w:val="dynatree-expander"/>
    <w:basedOn w:val="a0"/>
    <w:rsid w:val="00564F38"/>
  </w:style>
  <w:style w:type="character" w:customStyle="1" w:styleId="dynatree-icon">
    <w:name w:val="dynatree-icon"/>
    <w:basedOn w:val="a0"/>
    <w:rsid w:val="00564F38"/>
  </w:style>
  <w:style w:type="character" w:customStyle="1" w:styleId="dynatree-checkbox">
    <w:name w:val="dynatree-checkbox"/>
    <w:basedOn w:val="a0"/>
    <w:rsid w:val="00564F38"/>
  </w:style>
  <w:style w:type="character" w:customStyle="1" w:styleId="dynatree-radio">
    <w:name w:val="dynatree-radio"/>
    <w:basedOn w:val="a0"/>
    <w:rsid w:val="00564F38"/>
  </w:style>
  <w:style w:type="character" w:customStyle="1" w:styleId="dynatree-drag-helper-img">
    <w:name w:val="dynatree-drag-helper-img"/>
    <w:basedOn w:val="a0"/>
    <w:rsid w:val="00564F38"/>
  </w:style>
  <w:style w:type="character" w:customStyle="1" w:styleId="dynatree-drag-source">
    <w:name w:val="dynatree-drag-source"/>
    <w:basedOn w:val="a0"/>
    <w:rsid w:val="00564F38"/>
    <w:rPr>
      <w:shd w:val="clear" w:color="auto" w:fill="E0E0E0"/>
    </w:rPr>
  </w:style>
  <w:style w:type="paragraph" w:customStyle="1" w:styleId="mainlink1">
    <w:name w:val="mainlink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64F38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64F3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64F38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64F38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64F38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64F38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64F38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64F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64F38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64F38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64F3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64F38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64F38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64F3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64F3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64F38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64F3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64F3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64F3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64F38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64F38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64F38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64F38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64F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64F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64F3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64F3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564F3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64F3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64F3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64F3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564F3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564F3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564F3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64F3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64F3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64F38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64F38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64F38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564F38"/>
  </w:style>
  <w:style w:type="character" w:customStyle="1" w:styleId="dynatree-icon1">
    <w:name w:val="dynatree-icon1"/>
    <w:basedOn w:val="a0"/>
    <w:rsid w:val="00564F38"/>
  </w:style>
  <w:style w:type="paragraph" w:customStyle="1" w:styleId="confirmdialogheader1">
    <w:name w:val="confirmdialogheader1"/>
    <w:basedOn w:val="a"/>
    <w:rsid w:val="00564F38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564F3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64F3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64F38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564F38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64F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564F38"/>
  </w:style>
  <w:style w:type="character" w:customStyle="1" w:styleId="btnbtn4">
    <w:name w:val="btnbtn4"/>
    <w:basedOn w:val="a0"/>
    <w:rsid w:val="00564F38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4F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4F3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564F38"/>
  </w:style>
  <w:style w:type="character" w:customStyle="1" w:styleId="selectright">
    <w:name w:val="selectright"/>
    <w:basedOn w:val="a0"/>
    <w:rsid w:val="00564F38"/>
  </w:style>
  <w:style w:type="character" w:customStyle="1" w:styleId="yearserror">
    <w:name w:val="years_error"/>
    <w:basedOn w:val="a0"/>
    <w:rsid w:val="00564F38"/>
  </w:style>
  <w:style w:type="character" w:customStyle="1" w:styleId="datepickererror">
    <w:name w:val="datepicker_error"/>
    <w:basedOn w:val="a0"/>
    <w:rsid w:val="00564F38"/>
  </w:style>
  <w:style w:type="paragraph" w:customStyle="1" w:styleId="ui-autocomplete">
    <w:name w:val="ui-autocomplete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564F38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564F3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2">
    <w:name w:val="law2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564F38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564F38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564F38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564F38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564F38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564F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564F38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564F38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564F3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564F38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564F38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564F3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564F3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564F38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564F3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564F3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564F3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564F38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564F38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564F38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564F38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564F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564F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564F3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564F3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564F3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564F3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564F3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564F3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564F3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564F3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564F3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564F3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564F3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564F38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564F38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564F38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564F38"/>
  </w:style>
  <w:style w:type="character" w:customStyle="1" w:styleId="dynatree-icon2">
    <w:name w:val="dynatree-icon2"/>
    <w:basedOn w:val="a0"/>
    <w:rsid w:val="00564F38"/>
  </w:style>
  <w:style w:type="paragraph" w:customStyle="1" w:styleId="confirmdialogheader2">
    <w:name w:val="confirmdialogheader2"/>
    <w:basedOn w:val="a"/>
    <w:rsid w:val="00564F38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564F3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564F3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564F38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564F38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564F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564F38"/>
  </w:style>
  <w:style w:type="character" w:customStyle="1" w:styleId="btn3">
    <w:name w:val="btn3"/>
    <w:basedOn w:val="a0"/>
    <w:rsid w:val="00564F38"/>
    <w:rPr>
      <w:bdr w:val="single" w:sz="6" w:space="0" w:color="E4E8EB" w:frame="1"/>
    </w:rPr>
  </w:style>
  <w:style w:type="character" w:customStyle="1" w:styleId="btnbtn8">
    <w:name w:val="btnbtn8"/>
    <w:basedOn w:val="a0"/>
    <w:rsid w:val="00564F38"/>
    <w:rPr>
      <w:b/>
      <w:bCs/>
      <w:color w:val="0075C5"/>
    </w:rPr>
  </w:style>
  <w:style w:type="character" w:customStyle="1" w:styleId="currenttab7">
    <w:name w:val="currenttab7"/>
    <w:basedOn w:val="a0"/>
    <w:rsid w:val="00564F38"/>
  </w:style>
  <w:style w:type="character" w:customStyle="1" w:styleId="noticesign">
    <w:name w:val="noticesign"/>
    <w:basedOn w:val="a0"/>
    <w:rsid w:val="00564F38"/>
  </w:style>
  <w:style w:type="character" w:customStyle="1" w:styleId="noticesignclose">
    <w:name w:val="noticesignclose"/>
    <w:basedOn w:val="a0"/>
    <w:rsid w:val="00564F3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4F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4F3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564F38"/>
  </w:style>
  <w:style w:type="paragraph" w:customStyle="1" w:styleId="13">
    <w:name w:val="Название1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564F3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564F38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3">
    <w:name w:val="mainlink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564F38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564F3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3">
    <w:name w:val="law3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564F38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564F38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564F38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564F38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564F38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564F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564F38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8">
    <w:name w:val="currenttab8"/>
    <w:basedOn w:val="a"/>
    <w:rsid w:val="00564F38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9">
    <w:name w:val="currenttab9"/>
    <w:basedOn w:val="a"/>
    <w:rsid w:val="00564F3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564F38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564F38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564F3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564F3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564F38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564F3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564F3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564F3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564F38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564F38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564F38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564F38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564F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564F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564F3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564F3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564F3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564F3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564F3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564F3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564F3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564F3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564F3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564F3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564F3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564F38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564F38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564F38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564F38"/>
  </w:style>
  <w:style w:type="character" w:customStyle="1" w:styleId="dynatree-icon3">
    <w:name w:val="dynatree-icon3"/>
    <w:basedOn w:val="a0"/>
    <w:rsid w:val="00564F38"/>
  </w:style>
  <w:style w:type="paragraph" w:customStyle="1" w:styleId="confirmdialogheader3">
    <w:name w:val="confirmdialogheader3"/>
    <w:basedOn w:val="a"/>
    <w:rsid w:val="00564F38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564F3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564F3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564F38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564F38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564F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5">
    <w:name w:val="btn5"/>
    <w:basedOn w:val="a0"/>
    <w:rsid w:val="00564F38"/>
    <w:rPr>
      <w:bdr w:val="single" w:sz="6" w:space="0" w:color="E4E8EB" w:frame="1"/>
    </w:rPr>
  </w:style>
  <w:style w:type="paragraph" w:styleId="a6">
    <w:name w:val="Balloon Text"/>
    <w:basedOn w:val="a"/>
    <w:link w:val="a7"/>
    <w:uiPriority w:val="99"/>
    <w:semiHidden/>
    <w:unhideWhenUsed/>
    <w:rsid w:val="0056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38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AA66B8"/>
    <w:rPr>
      <w:strike w:val="0"/>
      <w:dstrike w:val="0"/>
      <w:color w:val="0075C5"/>
      <w:u w:val="none"/>
      <w:effect w:val="none"/>
    </w:rPr>
  </w:style>
  <w:style w:type="paragraph" w:customStyle="1" w:styleId="21">
    <w:name w:val="Нижний колонтитул2"/>
    <w:basedOn w:val="a"/>
    <w:rsid w:val="00AA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AA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AA66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C87D32"/>
  </w:style>
  <w:style w:type="paragraph" w:customStyle="1" w:styleId="3">
    <w:name w:val="Нижний колонтитул3"/>
    <w:basedOn w:val="a"/>
    <w:rsid w:val="00C8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C8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C87D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4">
    <w:name w:val="Нижний колонтитул4"/>
    <w:basedOn w:val="a"/>
    <w:rsid w:val="0057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57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57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5">
    <w:name w:val="Нижний колонтитул5"/>
    <w:basedOn w:val="a"/>
    <w:rsid w:val="00C7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7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757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6">
    <w:name w:val="Нижний колонтитул6"/>
    <w:basedOn w:val="a"/>
    <w:rsid w:val="0033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33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33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7">
    <w:name w:val="Нижний колонтитул7"/>
    <w:basedOn w:val="a"/>
    <w:rsid w:val="00C5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C5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C533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8">
    <w:name w:val="Нижний колонтитул8"/>
    <w:basedOn w:val="a"/>
    <w:rsid w:val="0090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90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903E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9">
    <w:name w:val="Нижний колонтитул9"/>
    <w:basedOn w:val="a"/>
    <w:rsid w:val="00A7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A7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A752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100">
    <w:name w:val="Нижний колонтитул10"/>
    <w:basedOn w:val="a"/>
    <w:rsid w:val="00C0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C0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C02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footer">
    <w:name w:val="footer"/>
    <w:basedOn w:val="a"/>
    <w:rsid w:val="0005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05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50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4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64F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F38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4F38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564F38"/>
    <w:rPr>
      <w:strike w:val="0"/>
      <w:dstrike w:val="0"/>
      <w:color w:val="0075C5"/>
      <w:u w:val="none"/>
      <w:effect w:val="none"/>
    </w:rPr>
  </w:style>
  <w:style w:type="character" w:styleId="a4">
    <w:name w:val="Strong"/>
    <w:basedOn w:val="a0"/>
    <w:uiPriority w:val="22"/>
    <w:qFormat/>
    <w:rsid w:val="00564F38"/>
    <w:rPr>
      <w:b/>
      <w:bCs/>
    </w:rPr>
  </w:style>
  <w:style w:type="paragraph" w:styleId="a5">
    <w:name w:val="Normal (Web)"/>
    <w:basedOn w:val="a"/>
    <w:uiPriority w:val="99"/>
    <w:semiHidden/>
    <w:unhideWhenUsed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64F38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564F38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64F3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64F3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64F38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64F3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64F38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64F38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64F38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64F38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64F38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64F38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564F3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64F38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64F38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64F38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564F38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564F38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64F3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64F38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64F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64F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64F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64F3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564F38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64F38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564F38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64F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64F38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64F38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64F38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64F3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564F38"/>
  </w:style>
  <w:style w:type="character" w:customStyle="1" w:styleId="dynatree-vline">
    <w:name w:val="dynatree-vline"/>
    <w:basedOn w:val="a0"/>
    <w:rsid w:val="00564F38"/>
  </w:style>
  <w:style w:type="character" w:customStyle="1" w:styleId="dynatree-connector">
    <w:name w:val="dynatree-connector"/>
    <w:basedOn w:val="a0"/>
    <w:rsid w:val="00564F38"/>
  </w:style>
  <w:style w:type="character" w:customStyle="1" w:styleId="dynatree-expander">
    <w:name w:val="dynatree-expander"/>
    <w:basedOn w:val="a0"/>
    <w:rsid w:val="00564F38"/>
  </w:style>
  <w:style w:type="character" w:customStyle="1" w:styleId="dynatree-icon">
    <w:name w:val="dynatree-icon"/>
    <w:basedOn w:val="a0"/>
    <w:rsid w:val="00564F38"/>
  </w:style>
  <w:style w:type="character" w:customStyle="1" w:styleId="dynatree-checkbox">
    <w:name w:val="dynatree-checkbox"/>
    <w:basedOn w:val="a0"/>
    <w:rsid w:val="00564F38"/>
  </w:style>
  <w:style w:type="character" w:customStyle="1" w:styleId="dynatree-radio">
    <w:name w:val="dynatree-radio"/>
    <w:basedOn w:val="a0"/>
    <w:rsid w:val="00564F38"/>
  </w:style>
  <w:style w:type="character" w:customStyle="1" w:styleId="dynatree-drag-helper-img">
    <w:name w:val="dynatree-drag-helper-img"/>
    <w:basedOn w:val="a0"/>
    <w:rsid w:val="00564F38"/>
  </w:style>
  <w:style w:type="character" w:customStyle="1" w:styleId="dynatree-drag-source">
    <w:name w:val="dynatree-drag-source"/>
    <w:basedOn w:val="a0"/>
    <w:rsid w:val="00564F38"/>
    <w:rPr>
      <w:shd w:val="clear" w:color="auto" w:fill="E0E0E0"/>
    </w:rPr>
  </w:style>
  <w:style w:type="paragraph" w:customStyle="1" w:styleId="mainlink1">
    <w:name w:val="mainlink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64F38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64F3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64F38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64F38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64F38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64F38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64F38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64F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64F38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64F38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64F3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64F38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64F38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64F3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64F3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64F38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64F3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64F3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64F3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64F38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64F38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64F38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64F38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64F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64F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64F3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64F3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564F3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64F3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64F3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64F3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564F3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564F3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564F3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64F3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64F3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64F38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64F38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64F38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564F38"/>
  </w:style>
  <w:style w:type="character" w:customStyle="1" w:styleId="dynatree-icon1">
    <w:name w:val="dynatree-icon1"/>
    <w:basedOn w:val="a0"/>
    <w:rsid w:val="00564F38"/>
  </w:style>
  <w:style w:type="paragraph" w:customStyle="1" w:styleId="confirmdialogheader1">
    <w:name w:val="confirmdialogheader1"/>
    <w:basedOn w:val="a"/>
    <w:rsid w:val="00564F38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564F3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64F3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64F38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564F38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64F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564F38"/>
  </w:style>
  <w:style w:type="character" w:customStyle="1" w:styleId="btnbtn4">
    <w:name w:val="btnbtn4"/>
    <w:basedOn w:val="a0"/>
    <w:rsid w:val="00564F38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4F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4F3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564F38"/>
  </w:style>
  <w:style w:type="character" w:customStyle="1" w:styleId="selectright">
    <w:name w:val="selectright"/>
    <w:basedOn w:val="a0"/>
    <w:rsid w:val="00564F38"/>
  </w:style>
  <w:style w:type="character" w:customStyle="1" w:styleId="yearserror">
    <w:name w:val="years_error"/>
    <w:basedOn w:val="a0"/>
    <w:rsid w:val="00564F38"/>
  </w:style>
  <w:style w:type="character" w:customStyle="1" w:styleId="datepickererror">
    <w:name w:val="datepicker_error"/>
    <w:basedOn w:val="a0"/>
    <w:rsid w:val="00564F38"/>
  </w:style>
  <w:style w:type="paragraph" w:customStyle="1" w:styleId="ui-autocomplete">
    <w:name w:val="ui-autocomplete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564F38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564F3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2">
    <w:name w:val="law2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564F38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564F38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564F38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564F38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564F38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564F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564F38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564F38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564F3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564F38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564F38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564F3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564F3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564F38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564F3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564F3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564F3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564F38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564F38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564F38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564F38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564F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564F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564F3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564F3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564F3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564F3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564F3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564F3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564F3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564F3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564F3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564F3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564F3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564F38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564F38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564F38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564F38"/>
  </w:style>
  <w:style w:type="character" w:customStyle="1" w:styleId="dynatree-icon2">
    <w:name w:val="dynatree-icon2"/>
    <w:basedOn w:val="a0"/>
    <w:rsid w:val="00564F38"/>
  </w:style>
  <w:style w:type="paragraph" w:customStyle="1" w:styleId="confirmdialogheader2">
    <w:name w:val="confirmdialogheader2"/>
    <w:basedOn w:val="a"/>
    <w:rsid w:val="00564F38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564F3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564F3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564F38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564F38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564F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564F38"/>
  </w:style>
  <w:style w:type="character" w:customStyle="1" w:styleId="btn3">
    <w:name w:val="btn3"/>
    <w:basedOn w:val="a0"/>
    <w:rsid w:val="00564F38"/>
    <w:rPr>
      <w:bdr w:val="single" w:sz="6" w:space="0" w:color="E4E8EB" w:frame="1"/>
    </w:rPr>
  </w:style>
  <w:style w:type="character" w:customStyle="1" w:styleId="btnbtn8">
    <w:name w:val="btnbtn8"/>
    <w:basedOn w:val="a0"/>
    <w:rsid w:val="00564F38"/>
    <w:rPr>
      <w:b/>
      <w:bCs/>
      <w:color w:val="0075C5"/>
    </w:rPr>
  </w:style>
  <w:style w:type="character" w:customStyle="1" w:styleId="currenttab7">
    <w:name w:val="currenttab7"/>
    <w:basedOn w:val="a0"/>
    <w:rsid w:val="00564F38"/>
  </w:style>
  <w:style w:type="character" w:customStyle="1" w:styleId="noticesign">
    <w:name w:val="noticesign"/>
    <w:basedOn w:val="a0"/>
    <w:rsid w:val="00564F38"/>
  </w:style>
  <w:style w:type="character" w:customStyle="1" w:styleId="noticesignclose">
    <w:name w:val="noticesignclose"/>
    <w:basedOn w:val="a0"/>
    <w:rsid w:val="00564F3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4F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4F3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564F38"/>
  </w:style>
  <w:style w:type="paragraph" w:customStyle="1" w:styleId="13">
    <w:name w:val="Название1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564F3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564F38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3">
    <w:name w:val="mainlink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564F38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564F3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3">
    <w:name w:val="law3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564F3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564F38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564F38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564F38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564F38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564F38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564F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564F38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8">
    <w:name w:val="currenttab8"/>
    <w:basedOn w:val="a"/>
    <w:rsid w:val="00564F38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9">
    <w:name w:val="currenttab9"/>
    <w:basedOn w:val="a"/>
    <w:rsid w:val="00564F3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564F38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564F38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564F3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564F3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564F38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564F3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564F3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564F3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56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564F38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564F38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564F38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564F38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564F38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564F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564F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564F3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564F3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564F3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564F3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564F3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564F3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564F3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564F3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564F3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564F3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564F3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564F38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564F38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564F38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564F38"/>
  </w:style>
  <w:style w:type="character" w:customStyle="1" w:styleId="dynatree-icon3">
    <w:name w:val="dynatree-icon3"/>
    <w:basedOn w:val="a0"/>
    <w:rsid w:val="00564F38"/>
  </w:style>
  <w:style w:type="paragraph" w:customStyle="1" w:styleId="confirmdialogheader3">
    <w:name w:val="confirmdialogheader3"/>
    <w:basedOn w:val="a"/>
    <w:rsid w:val="00564F38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564F3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564F3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5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564F38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564F38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564F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5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5">
    <w:name w:val="btn5"/>
    <w:basedOn w:val="a0"/>
    <w:rsid w:val="00564F38"/>
    <w:rPr>
      <w:bdr w:val="single" w:sz="6" w:space="0" w:color="E4E8EB" w:frame="1"/>
    </w:rPr>
  </w:style>
  <w:style w:type="paragraph" w:styleId="a6">
    <w:name w:val="Balloon Text"/>
    <w:basedOn w:val="a"/>
    <w:link w:val="a7"/>
    <w:uiPriority w:val="99"/>
    <w:semiHidden/>
    <w:unhideWhenUsed/>
    <w:rsid w:val="0056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38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AA66B8"/>
    <w:rPr>
      <w:strike w:val="0"/>
      <w:dstrike w:val="0"/>
      <w:color w:val="0075C5"/>
      <w:u w:val="none"/>
      <w:effect w:val="none"/>
    </w:rPr>
  </w:style>
  <w:style w:type="paragraph" w:customStyle="1" w:styleId="21">
    <w:name w:val="Нижний колонтитул2"/>
    <w:basedOn w:val="a"/>
    <w:rsid w:val="00AA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AA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AA66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C87D32"/>
  </w:style>
  <w:style w:type="paragraph" w:customStyle="1" w:styleId="3">
    <w:name w:val="Нижний колонтитул3"/>
    <w:basedOn w:val="a"/>
    <w:rsid w:val="00C8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C8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C87D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4">
    <w:name w:val="Нижний колонтитул4"/>
    <w:basedOn w:val="a"/>
    <w:rsid w:val="0057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57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57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5">
    <w:name w:val="Нижний колонтитул5"/>
    <w:basedOn w:val="a"/>
    <w:rsid w:val="00C7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7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757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6">
    <w:name w:val="Нижний колонтитул6"/>
    <w:basedOn w:val="a"/>
    <w:rsid w:val="0033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33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33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7">
    <w:name w:val="Нижний колонтитул7"/>
    <w:basedOn w:val="a"/>
    <w:rsid w:val="00C5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C5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C533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8">
    <w:name w:val="Нижний колонтитул8"/>
    <w:basedOn w:val="a"/>
    <w:rsid w:val="0090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90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903E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9">
    <w:name w:val="Нижний колонтитул9"/>
    <w:basedOn w:val="a"/>
    <w:rsid w:val="00A7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A7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A752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100">
    <w:name w:val="Нижний колонтитул10"/>
    <w:basedOn w:val="a"/>
    <w:rsid w:val="00C0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C0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C02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footer">
    <w:name w:val="footer"/>
    <w:basedOn w:val="a"/>
    <w:rsid w:val="0005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05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50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9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70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22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428561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88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39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8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46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15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9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37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6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2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0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38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86730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0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7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845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35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2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7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6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0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0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67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255253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4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1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4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51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4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59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89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59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28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1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6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4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2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60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6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17263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35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5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80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5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554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8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54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3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3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6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6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2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995219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5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1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5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7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35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7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3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86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20757">
          <w:marLeft w:val="0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9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96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68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9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151436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9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6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2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820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5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1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3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17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12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59154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2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3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2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52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1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0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08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5746941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5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6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00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8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78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7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3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1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00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93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748277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9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6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2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42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3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31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5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07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3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6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9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4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1571831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4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0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3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987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7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2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7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4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5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9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67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8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9307001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1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7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4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4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74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7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E386-4B1B-4E64-86FA-7ADAFA27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103</Pages>
  <Words>16955</Words>
  <Characters>96645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2017-08-24T06:21:00Z</cp:lastPrinted>
  <dcterms:created xsi:type="dcterms:W3CDTF">2017-08-24T06:25:00Z</dcterms:created>
  <dcterms:modified xsi:type="dcterms:W3CDTF">2017-08-24T06:25:00Z</dcterms:modified>
</cp:coreProperties>
</file>