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АРБИТРАЖНЫЙ СУД ВОЛГО-ВЯТСКОГО ОКРУГА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декабря 2014 г. по делу N А39-946/2014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(дата изготовления постановления в полном объеме)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Резолютивная часть постановления объявлена 01.12.2014.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Арбитражный суд Волго-Вятского округа в составе: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председательствующего Бердникова О.Е.,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судей Чижова И.В., </w:t>
      </w:r>
      <w:proofErr w:type="spellStart"/>
      <w:r>
        <w:rPr>
          <w:rFonts w:ascii="Calibri" w:hAnsi="Calibri" w:cs="Calibri"/>
        </w:rPr>
        <w:t>Шутиковой</w:t>
      </w:r>
      <w:proofErr w:type="spellEnd"/>
      <w:r>
        <w:rPr>
          <w:rFonts w:ascii="Calibri" w:hAnsi="Calibri" w:cs="Calibri"/>
        </w:rPr>
        <w:t xml:space="preserve"> Т.В.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участии представителей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заявителя: Крупновой С.А. (довер</w:t>
      </w:r>
      <w:bookmarkStart w:id="0" w:name="_GoBack"/>
      <w:bookmarkEnd w:id="0"/>
      <w:r>
        <w:rPr>
          <w:rFonts w:ascii="Calibri" w:hAnsi="Calibri" w:cs="Calibri"/>
        </w:rPr>
        <w:t>енность от 24.12.2013),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Самойловой Ю.Ю. (доверенность от 25.05.2014),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заинтересованного лица: </w:t>
      </w:r>
      <w:proofErr w:type="spellStart"/>
      <w:r>
        <w:rPr>
          <w:rFonts w:ascii="Calibri" w:hAnsi="Calibri" w:cs="Calibri"/>
        </w:rPr>
        <w:t>Кежватова</w:t>
      </w:r>
      <w:proofErr w:type="spellEnd"/>
      <w:r>
        <w:rPr>
          <w:rFonts w:ascii="Calibri" w:hAnsi="Calibri" w:cs="Calibri"/>
        </w:rPr>
        <w:t xml:space="preserve"> А.П. (доверенность от 09.01.2014),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Прончатова</w:t>
      </w:r>
      <w:proofErr w:type="spellEnd"/>
      <w:r>
        <w:rPr>
          <w:rFonts w:ascii="Calibri" w:hAnsi="Calibri" w:cs="Calibri"/>
        </w:rPr>
        <w:t xml:space="preserve"> О.Е. (доверенность от 26.11.2014)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рассмотрел в судебном заседании кассационную жалобу </w:t>
      </w:r>
      <w:proofErr w:type="gramStart"/>
      <w:r>
        <w:rPr>
          <w:rFonts w:ascii="Calibri" w:hAnsi="Calibri" w:cs="Calibri"/>
        </w:rPr>
        <w:t>индивидуального</w:t>
      </w:r>
      <w:proofErr w:type="gramEnd"/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предпринимателя Егорова Александра Александровича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решение Арбитражного суда Республики Мордовия от 29.05.2014,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принятое</w:t>
      </w:r>
      <w:proofErr w:type="gramEnd"/>
      <w:r>
        <w:rPr>
          <w:rFonts w:ascii="Calibri" w:hAnsi="Calibri" w:cs="Calibri"/>
        </w:rPr>
        <w:t xml:space="preserve"> судьей Цыгановой Г.А., и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постановление Первого арбитражного апелляционного суда от 26.08.2014,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принятое</w:t>
      </w:r>
      <w:proofErr w:type="gramEnd"/>
      <w:r>
        <w:rPr>
          <w:rFonts w:ascii="Calibri" w:hAnsi="Calibri" w:cs="Calibri"/>
        </w:rPr>
        <w:t xml:space="preserve"> судьями Москвичевой Т.В., </w:t>
      </w:r>
      <w:proofErr w:type="spellStart"/>
      <w:r>
        <w:rPr>
          <w:rFonts w:ascii="Calibri" w:hAnsi="Calibri" w:cs="Calibri"/>
        </w:rPr>
        <w:t>Белышковой</w:t>
      </w:r>
      <w:proofErr w:type="spellEnd"/>
      <w:r>
        <w:rPr>
          <w:rFonts w:ascii="Calibri" w:hAnsi="Calibri" w:cs="Calibri"/>
        </w:rPr>
        <w:t xml:space="preserve"> М.Б., </w:t>
      </w:r>
      <w:proofErr w:type="spellStart"/>
      <w:r>
        <w:rPr>
          <w:rFonts w:ascii="Calibri" w:hAnsi="Calibri" w:cs="Calibri"/>
        </w:rPr>
        <w:t>Урлековым</w:t>
      </w:r>
      <w:proofErr w:type="spellEnd"/>
      <w:r>
        <w:rPr>
          <w:rFonts w:ascii="Calibri" w:hAnsi="Calibri" w:cs="Calibri"/>
        </w:rPr>
        <w:t xml:space="preserve"> В.Н.,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делу N А39-946/2014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заявлению индивидуального предпринимателя Егорова Александра Александровича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(ИНН: 132700128410, ОГРНИП: 306132715700024)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признании </w:t>
      </w:r>
      <w:proofErr w:type="gramStart"/>
      <w:r>
        <w:rPr>
          <w:rFonts w:ascii="Calibri" w:hAnsi="Calibri" w:cs="Calibri"/>
        </w:rPr>
        <w:t>недействительным</w:t>
      </w:r>
      <w:proofErr w:type="gramEnd"/>
      <w:r>
        <w:rPr>
          <w:rFonts w:ascii="Calibri" w:hAnsi="Calibri" w:cs="Calibri"/>
        </w:rPr>
        <w:t xml:space="preserve"> решения Межрайонной инспекции Федеральной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налоговой службы N 1 по Республике Мордовия от 27.12.2013 N 08-37/33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установил: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индивидуальный предприниматель Егоров Александр Александрович (далее - ИП Егоров А.А., Предприниматель) обратился в Арбитражный суд Республики Мордовия с заявлением о признании недействительным решения Межрайонной инспекции Федеральной налоговой службы N 1 по Республике Мордовия (далее - Инспекция, налоговый орган) от 27.12.2013 N 08-37/33.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Арбитражного суда Республики Мордовия от 29.05.2014 в удовлетворении заявленного требования отказано.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Первого арбитражного апелляционного суда от 26.08.2014 решение суда оставлено без изменения.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Предприниматель не согласился с принятыми судебными актами и обратился в Арбитражный суд Волго-Вятского округа с кассационной жалобой.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Ссылаясь на </w:t>
      </w:r>
      <w:hyperlink r:id="rId5" w:history="1">
        <w:r>
          <w:rPr>
            <w:rFonts w:ascii="Calibri" w:hAnsi="Calibri" w:cs="Calibri"/>
            <w:color w:val="0000FF"/>
          </w:rPr>
          <w:t>пункт 24 статьи 217</w:t>
        </w:r>
      </w:hyperlink>
      <w:r>
        <w:rPr>
          <w:rFonts w:ascii="Calibri" w:hAnsi="Calibri" w:cs="Calibri"/>
        </w:rPr>
        <w:t xml:space="preserve"> Налогового кодекса Российской Федерации, заявитель жалобы считает, что у него отсутствовала обязанность по исчислению налога на доходы физических лиц с доходов в виде материальной выгоды, поскольку заемные средства использовались ИП Егоровым А.А. в предпринимательской деятельности, облагаемой единым налогом на вмененный доход и единым налогом, уплачиваемым в связи с применением упрощенной системы налогообложения.</w:t>
      </w:r>
      <w:proofErr w:type="gramEnd"/>
      <w:r>
        <w:rPr>
          <w:rFonts w:ascii="Calibri" w:hAnsi="Calibri" w:cs="Calibri"/>
        </w:rPr>
        <w:t xml:space="preserve"> Кроме того, Предприниматель полагает, что для материальной выгоды в виде экономии на процентах действующим законодательством не определен такой элемент налогообложения, как налоговая база; Инспекция неправильно определила период получения дохода в виде материальной выгоды.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Подробно доводы заявителя приведены в кассационной жалобе и поддержаны представителями в судебном заседании.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Инспекция в отзыве и представители в судебном заседании не согласились с доводами Предпринимателя, просили оставить кассационную жалобу без удовлетворения.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Законность решения Арбитражного суда Республики Мордовия и постановления Первого арбитражного апелляционного суда проверена Арбитражным судом Волго-Вятского округа в порядке, установленном в </w:t>
      </w:r>
      <w:hyperlink r:id="rId6" w:history="1">
        <w:r>
          <w:rPr>
            <w:rFonts w:ascii="Calibri" w:hAnsi="Calibri" w:cs="Calibri"/>
            <w:color w:val="0000FF"/>
          </w:rPr>
          <w:t>статьях 274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284</w:t>
        </w:r>
      </w:hyperlink>
      <w:r>
        <w:rPr>
          <w:rFonts w:ascii="Calibri" w:hAnsi="Calibri" w:cs="Calibri"/>
        </w:rPr>
        <w:t xml:space="preserve"> и </w:t>
      </w:r>
      <w:hyperlink r:id="rId8" w:history="1">
        <w:r>
          <w:rPr>
            <w:rFonts w:ascii="Calibri" w:hAnsi="Calibri" w:cs="Calibri"/>
            <w:color w:val="0000FF"/>
          </w:rPr>
          <w:t>286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Как следует из материалов дела, Инспекция провела выездную налоговую проверку Предпринимателя за период с 01.01.2010 по 31.12.2012, результаты которой отразила в акте от 22.11.2013 N 08-36/35.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проверки Инспекция установила, что Предприниматель при исчислении налога на доходы физических лиц неправомерно не учел доход в виде материальной выгоды, полученной от экономии на процентах за пользование заемными денежными средствами.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Рассмотрев материалы проверки, заместитель начальника Инспекции принял решение от 27.12.2013 N 08-37/33 о привлечении ИП Егорова А.А. к налоговой ответственности, предусмотренной </w:t>
      </w:r>
      <w:hyperlink r:id="rId9" w:history="1">
        <w:r>
          <w:rPr>
            <w:rFonts w:ascii="Calibri" w:hAnsi="Calibri" w:cs="Calibri"/>
            <w:color w:val="0000FF"/>
          </w:rPr>
          <w:t>пунктом 1 статьи 122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статьей 119</w:t>
        </w:r>
      </w:hyperlink>
      <w:r>
        <w:rPr>
          <w:rFonts w:ascii="Calibri" w:hAnsi="Calibri" w:cs="Calibri"/>
        </w:rPr>
        <w:t xml:space="preserve"> Налогового кодекса Российской Федерации, в виде штрафа в общей сумме 357 644 рубля. Данным решением Предпринимателю предложено уплатить 1 069 291 рубль налога на доходы физических лиц и 94 626 рублей 51 копейку пеней по данному налогу.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Управления Федеральной налоговой службы по Республике Мордовия от 18.02.2014 N 13-09/01738 решение нижестоящего налогового органа оставлено без изменения.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Предприниматель не согласился с решением Инспекции и обратился в арбитражный суд с соответствующим заявлением.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11" w:history="1">
        <w:r>
          <w:rPr>
            <w:rFonts w:ascii="Calibri" w:hAnsi="Calibri" w:cs="Calibri"/>
            <w:color w:val="0000FF"/>
          </w:rPr>
          <w:t>статьями 210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212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217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223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224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346.11</w:t>
        </w:r>
      </w:hyperlink>
      <w:r>
        <w:rPr>
          <w:rFonts w:ascii="Calibri" w:hAnsi="Calibri" w:cs="Calibri"/>
        </w:rPr>
        <w:t xml:space="preserve"> Налогового кодекса Российской Федерации, </w:t>
      </w:r>
      <w:hyperlink r:id="rId17" w:history="1">
        <w:r>
          <w:rPr>
            <w:rFonts w:ascii="Calibri" w:hAnsi="Calibri" w:cs="Calibri"/>
            <w:color w:val="0000FF"/>
          </w:rPr>
          <w:t>статьями 807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809</w:t>
        </w:r>
      </w:hyperlink>
      <w:r>
        <w:rPr>
          <w:rFonts w:ascii="Calibri" w:hAnsi="Calibri" w:cs="Calibri"/>
        </w:rPr>
        <w:t xml:space="preserve"> Гражданского кодекса Российской Федерации, Арбитражный суд Республики Мордовия отказал налогоплательщику в удовлетворении заявленного требования. Суд пришел к выводу, что в проверяемом периоде Предприниматель пользовался заемными средствами и получал доходы в виде экономии на процентах (беспроцентный заем).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Апелляционный суд согласился с выводом суда первой инстанции и оставил его решение без изменения.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Рассмотрев кассационную жалобу, Арбитражный суд Волго-Вятского округа не нашел правовых оснований для ее удовлетворения.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9" w:history="1">
        <w:r>
          <w:rPr>
            <w:rFonts w:ascii="Calibri" w:hAnsi="Calibri" w:cs="Calibri"/>
            <w:color w:val="0000FF"/>
          </w:rPr>
          <w:t>пунктом 1 статьи 210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Кодекс) при определении налоговой базы учитываются все доходы налогоплательщика, полученные им как в денежной, так и в натуральной формах, или право на </w:t>
      </w:r>
      <w:proofErr w:type="gramStart"/>
      <w:r>
        <w:rPr>
          <w:rFonts w:ascii="Calibri" w:hAnsi="Calibri" w:cs="Calibri"/>
        </w:rPr>
        <w:t>распоряжение</w:t>
      </w:r>
      <w:proofErr w:type="gramEnd"/>
      <w:r>
        <w:rPr>
          <w:rFonts w:ascii="Calibri" w:hAnsi="Calibri" w:cs="Calibri"/>
        </w:rPr>
        <w:t xml:space="preserve"> которыми у него возникло, а также доходы в виде материальной выгоды, определяемой в соответствии со </w:t>
      </w:r>
      <w:hyperlink r:id="rId20" w:history="1">
        <w:r>
          <w:rPr>
            <w:rFonts w:ascii="Calibri" w:hAnsi="Calibri" w:cs="Calibri"/>
            <w:color w:val="0000FF"/>
          </w:rPr>
          <w:t>статьей 212</w:t>
        </w:r>
      </w:hyperlink>
      <w:r>
        <w:rPr>
          <w:rFonts w:ascii="Calibri" w:hAnsi="Calibri" w:cs="Calibri"/>
        </w:rPr>
        <w:t xml:space="preserve"> Кодекса.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силу </w:t>
      </w:r>
      <w:hyperlink r:id="rId21" w:history="1">
        <w:r>
          <w:rPr>
            <w:rFonts w:ascii="Calibri" w:hAnsi="Calibri" w:cs="Calibri"/>
            <w:color w:val="0000FF"/>
          </w:rPr>
          <w:t>пункта 3 статьи 346.11</w:t>
        </w:r>
      </w:hyperlink>
      <w:r>
        <w:rPr>
          <w:rFonts w:ascii="Calibri" w:hAnsi="Calibri" w:cs="Calibri"/>
        </w:rPr>
        <w:t xml:space="preserve"> Кодекса применение упрощенной системы налогообложения индивидуальными предпринимателями не предусматривает их освобождение от обязанности по уплате налога на доходы физических лиц с доходов, облагаемых по налоговой ставке, предусмотренной </w:t>
      </w:r>
      <w:hyperlink r:id="rId22" w:history="1">
        <w:r>
          <w:rPr>
            <w:rFonts w:ascii="Calibri" w:hAnsi="Calibri" w:cs="Calibri"/>
            <w:color w:val="0000FF"/>
          </w:rPr>
          <w:t>пунктом 2 статьи 224</w:t>
        </w:r>
      </w:hyperlink>
      <w:r>
        <w:rPr>
          <w:rFonts w:ascii="Calibri" w:hAnsi="Calibri" w:cs="Calibri"/>
        </w:rPr>
        <w:t xml:space="preserve"> Кодекса.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23" w:history="1">
        <w:r>
          <w:rPr>
            <w:rFonts w:ascii="Calibri" w:hAnsi="Calibri" w:cs="Calibri"/>
            <w:color w:val="0000FF"/>
          </w:rPr>
          <w:t>подпункту 1 пункта 1 статьи 212</w:t>
        </w:r>
      </w:hyperlink>
      <w:r>
        <w:rPr>
          <w:rFonts w:ascii="Calibri" w:hAnsi="Calibri" w:cs="Calibri"/>
        </w:rPr>
        <w:t xml:space="preserve"> Кодекса при определении налоговой базы по налогу на доходы физических лиц доходом налогоплательщика, полученным в виде материальной выгоды, является материальная выгода, полученная от экономии на процентах за пользование налогоплательщиком заемными (кредитными) средствами, полученными от организаций или индивидуальных предпринимателей, за установленными настоящим </w:t>
      </w:r>
      <w:hyperlink r:id="rId24" w:history="1">
        <w:r>
          <w:rPr>
            <w:rFonts w:ascii="Calibri" w:hAnsi="Calibri" w:cs="Calibri"/>
            <w:color w:val="0000FF"/>
          </w:rPr>
          <w:t>подпунктом</w:t>
        </w:r>
      </w:hyperlink>
      <w:r>
        <w:rPr>
          <w:rFonts w:ascii="Calibri" w:hAnsi="Calibri" w:cs="Calibri"/>
        </w:rPr>
        <w:t xml:space="preserve"> исключениями.</w:t>
      </w:r>
      <w:proofErr w:type="gramEnd"/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получении налогоплательщиком дохода в виде материальной выгоды, указанной в </w:t>
      </w:r>
      <w:hyperlink r:id="rId25" w:history="1">
        <w:r>
          <w:rPr>
            <w:rFonts w:ascii="Calibri" w:hAnsi="Calibri" w:cs="Calibri"/>
            <w:color w:val="0000FF"/>
          </w:rPr>
          <w:t>подпункте 1 пункта 1 статьи 212</w:t>
        </w:r>
      </w:hyperlink>
      <w:r>
        <w:rPr>
          <w:rFonts w:ascii="Calibri" w:hAnsi="Calibri" w:cs="Calibri"/>
        </w:rPr>
        <w:t xml:space="preserve"> Кодекса, налоговая база определяется как превышение суммы процентов за пользование заемными (кредитными) средствами, выраженными в рублях, исчисленной исходя из двух третьих действующей ставки рефинансирования, установленной Центральным банком Российской Федерации на дату фактического получения налогоплательщиком дохода, над суммой процентов, исчисленной исходя из условий договора (</w:t>
      </w:r>
      <w:hyperlink r:id="rId26" w:history="1">
        <w:r>
          <w:rPr>
            <w:rFonts w:ascii="Calibri" w:hAnsi="Calibri" w:cs="Calibri"/>
            <w:color w:val="0000FF"/>
          </w:rPr>
          <w:t>подпункт</w:t>
        </w:r>
        <w:proofErr w:type="gramEnd"/>
        <w:r>
          <w:rPr>
            <w:rFonts w:ascii="Calibri" w:hAnsi="Calibri" w:cs="Calibri"/>
            <w:color w:val="0000FF"/>
          </w:rPr>
          <w:t xml:space="preserve"> </w:t>
        </w:r>
        <w:proofErr w:type="gramStart"/>
        <w:r>
          <w:rPr>
            <w:rFonts w:ascii="Calibri" w:hAnsi="Calibri" w:cs="Calibri"/>
            <w:color w:val="0000FF"/>
          </w:rPr>
          <w:t>1 пункта 2 статьи 212</w:t>
        </w:r>
      </w:hyperlink>
      <w:r>
        <w:rPr>
          <w:rFonts w:ascii="Calibri" w:hAnsi="Calibri" w:cs="Calibri"/>
        </w:rPr>
        <w:t xml:space="preserve"> Кодекса).</w:t>
      </w:r>
      <w:proofErr w:type="gramEnd"/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7" w:history="1">
        <w:r>
          <w:rPr>
            <w:rFonts w:ascii="Calibri" w:hAnsi="Calibri" w:cs="Calibri"/>
            <w:color w:val="0000FF"/>
          </w:rPr>
          <w:t>подпункте 3 пункта 1 статьи 223</w:t>
        </w:r>
      </w:hyperlink>
      <w:r>
        <w:rPr>
          <w:rFonts w:ascii="Calibri" w:hAnsi="Calibri" w:cs="Calibri"/>
        </w:rPr>
        <w:t xml:space="preserve"> Кодекса определено, что дата фактического получения дохода определяется как день уплаты налогоплательщиком процентов по полученным заемным (кредитным) средствам, приобретения товаров (работ, услуг), приобретения ценных бумаг - при получении доходов в виде материальной выгоды.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28" w:history="1">
        <w:r>
          <w:rPr>
            <w:rFonts w:ascii="Calibri" w:hAnsi="Calibri" w:cs="Calibri"/>
            <w:color w:val="0000FF"/>
          </w:rPr>
          <w:t>пункта 2 статьи 224</w:t>
        </w:r>
      </w:hyperlink>
      <w:r>
        <w:rPr>
          <w:rFonts w:ascii="Calibri" w:hAnsi="Calibri" w:cs="Calibri"/>
        </w:rPr>
        <w:t xml:space="preserve"> Кодекса налоговая ставка устанавливается в размере 35 процентов в отношении доходов в виде суммы экономии на процентах при получении налогоплательщиками заемных (кредитных) сре</w:t>
      </w:r>
      <w:proofErr w:type="gramStart"/>
      <w:r>
        <w:rPr>
          <w:rFonts w:ascii="Calibri" w:hAnsi="Calibri" w:cs="Calibri"/>
        </w:rPr>
        <w:t>дств в ч</w:t>
      </w:r>
      <w:proofErr w:type="gramEnd"/>
      <w:r>
        <w:rPr>
          <w:rFonts w:ascii="Calibri" w:hAnsi="Calibri" w:cs="Calibri"/>
        </w:rPr>
        <w:t xml:space="preserve">асти превышения размеров, указанных в </w:t>
      </w:r>
      <w:hyperlink r:id="rId29" w:history="1">
        <w:r>
          <w:rPr>
            <w:rFonts w:ascii="Calibri" w:hAnsi="Calibri" w:cs="Calibri"/>
            <w:color w:val="0000FF"/>
          </w:rPr>
          <w:t>пункте 2 статьи 212</w:t>
        </w:r>
      </w:hyperlink>
      <w:r>
        <w:rPr>
          <w:rFonts w:ascii="Calibri" w:hAnsi="Calibri" w:cs="Calibri"/>
        </w:rPr>
        <w:t xml:space="preserve"> Кодекса.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следует из материалов </w:t>
      </w:r>
      <w:proofErr w:type="gramStart"/>
      <w:r>
        <w:rPr>
          <w:rFonts w:ascii="Calibri" w:hAnsi="Calibri" w:cs="Calibri"/>
        </w:rPr>
        <w:t>дела</w:t>
      </w:r>
      <w:proofErr w:type="gramEnd"/>
      <w:r>
        <w:rPr>
          <w:rFonts w:ascii="Calibri" w:hAnsi="Calibri" w:cs="Calibri"/>
        </w:rPr>
        <w:t xml:space="preserve"> и установили суды, в проверяемом периоде ИП Егоров А.А. являлся плательщиком единого налога на вмененный доход для отдельных видов деятельности, а также применял упрощенную систему налогообложения.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данным из Единого государственного реестра индивидуальных предпринимателей среди прочих Предпринимателем заявлены следующие виды деятельности: сдача в наем собственного нежилого недвижимого имущества; розничная торговля прочими пищевыми продуктами.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Суды установили, что Предприниматель в 2010 - 2012 годах получал от ООО "Кашмир", ООО "</w:t>
      </w:r>
      <w:proofErr w:type="spellStart"/>
      <w:r>
        <w:rPr>
          <w:rFonts w:ascii="Calibri" w:hAnsi="Calibri" w:cs="Calibri"/>
        </w:rPr>
        <w:t>Юнимос</w:t>
      </w:r>
      <w:proofErr w:type="spellEnd"/>
      <w:r>
        <w:rPr>
          <w:rFonts w:ascii="Calibri" w:hAnsi="Calibri" w:cs="Calibri"/>
        </w:rPr>
        <w:t>", ООО "</w:t>
      </w:r>
      <w:proofErr w:type="spellStart"/>
      <w:r>
        <w:rPr>
          <w:rFonts w:ascii="Calibri" w:hAnsi="Calibri" w:cs="Calibri"/>
        </w:rPr>
        <w:t>Энигма</w:t>
      </w:r>
      <w:proofErr w:type="spellEnd"/>
      <w:r>
        <w:rPr>
          <w:rFonts w:ascii="Calibri" w:hAnsi="Calibri" w:cs="Calibri"/>
        </w:rPr>
        <w:t>", ООО "</w:t>
      </w:r>
      <w:proofErr w:type="spellStart"/>
      <w:r>
        <w:rPr>
          <w:rFonts w:ascii="Calibri" w:hAnsi="Calibri" w:cs="Calibri"/>
        </w:rPr>
        <w:t>Адэлантэ</w:t>
      </w:r>
      <w:proofErr w:type="spellEnd"/>
      <w:r>
        <w:rPr>
          <w:rFonts w:ascii="Calibri" w:hAnsi="Calibri" w:cs="Calibri"/>
        </w:rPr>
        <w:t>", ООО "</w:t>
      </w:r>
      <w:proofErr w:type="spellStart"/>
      <w:r>
        <w:rPr>
          <w:rFonts w:ascii="Calibri" w:hAnsi="Calibri" w:cs="Calibri"/>
        </w:rPr>
        <w:t>Новстрой</w:t>
      </w:r>
      <w:proofErr w:type="spellEnd"/>
      <w:r>
        <w:rPr>
          <w:rFonts w:ascii="Calibri" w:hAnsi="Calibri" w:cs="Calibri"/>
        </w:rPr>
        <w:t xml:space="preserve">", ООО "Полет", а также от ИП Фроловой К.И. и ИП Егоровой Ж.С. </w:t>
      </w:r>
      <w:r>
        <w:rPr>
          <w:rFonts w:ascii="Calibri" w:hAnsi="Calibri" w:cs="Calibri"/>
        </w:rPr>
        <w:lastRenderedPageBreak/>
        <w:t>денежные средства по договорам займа, по условиям которых выплата Предпринимателем процентов за пользование заемными денежными средствами не предусмотрена.</w:t>
      </w:r>
      <w:proofErr w:type="gramEnd"/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ИП Егоров А.А. производил возврат денежных средств без начисления и уплаты процентов. Данное фактическое обстоятельство подтверждено материалами дела и не отрицается налогоплательщиком.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таких обстоятельствах суды правомерно указали на законность решения Инспекции о доначислении налога на доходы физических лиц в связи с необоснованным </w:t>
      </w:r>
      <w:proofErr w:type="spellStart"/>
      <w:r>
        <w:rPr>
          <w:rFonts w:ascii="Calibri" w:hAnsi="Calibri" w:cs="Calibri"/>
        </w:rPr>
        <w:t>невключением</w:t>
      </w:r>
      <w:proofErr w:type="spellEnd"/>
      <w:r>
        <w:rPr>
          <w:rFonts w:ascii="Calibri" w:hAnsi="Calibri" w:cs="Calibri"/>
        </w:rPr>
        <w:t xml:space="preserve"> в налоговую базу доходов в виде материальной выгоды, полученной Предпринимателем от экономии на процентах за пользование заемными денежными средствами.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Довод Предпринимателя </w:t>
      </w:r>
      <w:proofErr w:type="gramStart"/>
      <w:r>
        <w:rPr>
          <w:rFonts w:ascii="Calibri" w:hAnsi="Calibri" w:cs="Calibri"/>
        </w:rPr>
        <w:t>об отсутствии обязанности по исчислению налога на доходы физических лиц с доходов в виде</w:t>
      </w:r>
      <w:proofErr w:type="gramEnd"/>
      <w:r>
        <w:rPr>
          <w:rFonts w:ascii="Calibri" w:hAnsi="Calibri" w:cs="Calibri"/>
        </w:rPr>
        <w:t xml:space="preserve"> материальной выгоды в связи с использованием заемных денежных средств в деятельности, облагаемой единым налогом на вмененный доход и единым налогом, уплачиваемым в связи с применением упрощенной системы налогообложения, обоснованно отклонен судами. Обстоятельства, исключающие налогообложение данного вида материальной выгоды, приведены в </w:t>
      </w:r>
      <w:hyperlink r:id="rId30" w:history="1">
        <w:r>
          <w:rPr>
            <w:rFonts w:ascii="Calibri" w:hAnsi="Calibri" w:cs="Calibri"/>
            <w:color w:val="0000FF"/>
          </w:rPr>
          <w:t>статье 212</w:t>
        </w:r>
      </w:hyperlink>
      <w:r>
        <w:rPr>
          <w:rFonts w:ascii="Calibri" w:hAnsi="Calibri" w:cs="Calibri"/>
        </w:rPr>
        <w:t xml:space="preserve"> Кодекса, и их перечень является исчерпывающим. Использование заемных сре</w:t>
      </w:r>
      <w:proofErr w:type="gramStart"/>
      <w:r>
        <w:rPr>
          <w:rFonts w:ascii="Calibri" w:hAnsi="Calibri" w:cs="Calibri"/>
        </w:rPr>
        <w:t>дств в д</w:t>
      </w:r>
      <w:proofErr w:type="gramEnd"/>
      <w:r>
        <w:rPr>
          <w:rFonts w:ascii="Calibri" w:hAnsi="Calibri" w:cs="Calibri"/>
        </w:rPr>
        <w:t>еятельности, облагаемой единым налогом на вмененный доход, и единым налогом, уплачиваемым в связи с применением упрощенной системы налогообложения, таковым не является.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Довод заявителя жалобы о неправильном определении налоговым органом периода получения дохода в виде материальной выгоды также был предметом рассмотрения судебных инстанций. В рассматриваемом случае, как установили суды, Инспекция считала фактической датой получения доходов в виде материальной выгоды соответствующую дату возврата заемных средств, что не противоречит положениям </w:t>
      </w:r>
      <w:hyperlink r:id="rId31" w:history="1">
        <w:r>
          <w:rPr>
            <w:rFonts w:ascii="Calibri" w:hAnsi="Calibri" w:cs="Calibri"/>
            <w:color w:val="0000FF"/>
          </w:rPr>
          <w:t>главы 23</w:t>
        </w:r>
      </w:hyperlink>
      <w:r>
        <w:rPr>
          <w:rFonts w:ascii="Calibri" w:hAnsi="Calibri" w:cs="Calibri"/>
        </w:rPr>
        <w:t xml:space="preserve"> Кодекса.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Суды правильно применили нормы материального права и не допустили нарушений норм процессуального права, являющихся в силу </w:t>
      </w:r>
      <w:hyperlink r:id="rId32" w:history="1">
        <w:r>
          <w:rPr>
            <w:rFonts w:ascii="Calibri" w:hAnsi="Calibri" w:cs="Calibri"/>
            <w:color w:val="0000FF"/>
          </w:rPr>
          <w:t>части 4 статьи 288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в любом случае основаниями для отмены принятых судебных актов.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Кассационная жалоба не подлежит удовлетворению.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33" w:history="1">
        <w:r>
          <w:rPr>
            <w:rFonts w:ascii="Calibri" w:hAnsi="Calibri" w:cs="Calibri"/>
            <w:color w:val="0000FF"/>
          </w:rPr>
          <w:t>статьей 110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расходы по уплате государственной пошлины, связанной с рассмотрением кассационной жалобы, подлежат отнесению на ИП Егорова А.А.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34" w:history="1">
        <w:r>
          <w:rPr>
            <w:rFonts w:ascii="Calibri" w:hAnsi="Calibri" w:cs="Calibri"/>
            <w:color w:val="0000FF"/>
          </w:rPr>
          <w:t>статьями 287 (пунктом 1 части 1)</w:t>
        </w:r>
      </w:hyperlink>
      <w:r>
        <w:rPr>
          <w:rFonts w:ascii="Calibri" w:hAnsi="Calibri" w:cs="Calibri"/>
        </w:rPr>
        <w:t xml:space="preserve"> и </w:t>
      </w:r>
      <w:hyperlink r:id="rId35" w:history="1">
        <w:r>
          <w:rPr>
            <w:rFonts w:ascii="Calibri" w:hAnsi="Calibri" w:cs="Calibri"/>
            <w:color w:val="0000FF"/>
          </w:rPr>
          <w:t>289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Федерации, Арбитражный суд Волго-Вятского округа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постановил: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Арбитражного суда Республики Мордовия от 29.05.2014 и постановление Первого арбитражного апелляционного суда от 26.08.2014 по делу N А39-946/2014 оставить без изменения, кассационную жалобу индивидуального предпринимателя Егорова Александра Александровича - без удовлетворения.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уплате государственной пошлины, связанной с рассмотрением кассационной жалобы отнести на индивидуального предпринимателя Егорова Александра Александровича.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 арбитражного суда кассационной инстанции вступает в законную силу со дня его принятия.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Председательствующий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О.Е.БЕРДНИКОВ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Судьи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И.В.ЧИЖОВ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Т.В.ШУТИКОВА</w:t>
      </w: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5437" w:rsidRDefault="001D5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5437" w:rsidRDefault="001D543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76FEA" w:rsidRDefault="00B76FEA"/>
    <w:sectPr w:rsidR="00B76FEA" w:rsidSect="001D5437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37"/>
    <w:rsid w:val="001D5437"/>
    <w:rsid w:val="00B76FEA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6EF2F119D078AE8C596402E408EA425AE3FED0002917865DB74B33B387ACCFBEBF22E90216F02DU8Y7J" TargetMode="External"/><Relationship Id="rId13" Type="http://schemas.openxmlformats.org/officeDocument/2006/relationships/hyperlink" Target="consultantplus://offline/ref=CC6EF2F119D078AE8C596402E408EA425AE3F8DF062F17865DB74B33B387ACCFBEBF22E90216FA26U8YDJ" TargetMode="External"/><Relationship Id="rId18" Type="http://schemas.openxmlformats.org/officeDocument/2006/relationships/hyperlink" Target="consultantplus://offline/ref=CC6EF2F119D078AE8C596402E408EA425AE0FCDF002D17865DB74B33B387ACCFBEBF22E90216FC21U8Y0J" TargetMode="External"/><Relationship Id="rId26" Type="http://schemas.openxmlformats.org/officeDocument/2006/relationships/hyperlink" Target="consultantplus://offline/ref=CC6EF2F119D078AE8C596402E408EA425AE3F8DF062F17865DB74B33B387ACCFBEBF22EB0A12UFYE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C6EF2F119D078AE8C596402E408EA425AE3F8DF062F17865DB74B33B387ACCFBEBF22EE0115UFYBJ" TargetMode="External"/><Relationship Id="rId34" Type="http://schemas.openxmlformats.org/officeDocument/2006/relationships/hyperlink" Target="consultantplus://offline/ref=CC6EF2F119D078AE8C596402E408EA425AE3FED0002917865DB74B33B387ACCFBEBF22E90216F02DU8YDJ" TargetMode="External"/><Relationship Id="rId7" Type="http://schemas.openxmlformats.org/officeDocument/2006/relationships/hyperlink" Target="consultantplus://offline/ref=CC6EF2F119D078AE8C596402E408EA425AE3FED0002917865DB74B33B387ACCFBEBF22E90216F022U8Y3J" TargetMode="External"/><Relationship Id="rId12" Type="http://schemas.openxmlformats.org/officeDocument/2006/relationships/hyperlink" Target="consultantplus://offline/ref=CC6EF2F119D078AE8C596402E408EA425AE3F8DF062F17865DB74B33B387ACCFBEBF22E90216F926U8Y4J" TargetMode="External"/><Relationship Id="rId17" Type="http://schemas.openxmlformats.org/officeDocument/2006/relationships/hyperlink" Target="consultantplus://offline/ref=CC6EF2F119D078AE8C596402E408EA425AE0FCDF002D17865DB74B33B387ACCFBEBF22E90216FC26U8YDJ" TargetMode="External"/><Relationship Id="rId25" Type="http://schemas.openxmlformats.org/officeDocument/2006/relationships/hyperlink" Target="consultantplus://offline/ref=CC6EF2F119D078AE8C596402E408EA425AE3F8DF062F17865DB74B33B387ACCFBEBF22EC0614UFYFJ" TargetMode="External"/><Relationship Id="rId33" Type="http://schemas.openxmlformats.org/officeDocument/2006/relationships/hyperlink" Target="consultantplus://offline/ref=CC6EF2F119D078AE8C596402E408EA425AE3FED0002917865DB74B33B387ACCFBEBF22E90217FE23U8Y3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C6EF2F119D078AE8C596402E408EA425AE3F8DF062F17865DB74B33B387ACCFBEBF22E90214FD22U8Y1J" TargetMode="External"/><Relationship Id="rId20" Type="http://schemas.openxmlformats.org/officeDocument/2006/relationships/hyperlink" Target="consultantplus://offline/ref=CC6EF2F119D078AE8C596402E408EA425AE3F8DF062F17865DB74B33B387ACCFBEBF22E90216F926U8Y4J" TargetMode="External"/><Relationship Id="rId29" Type="http://schemas.openxmlformats.org/officeDocument/2006/relationships/hyperlink" Target="consultantplus://offline/ref=CC6EF2F119D078AE8C596402E408EA425AE3F8DF062F17865DB74B33B387ACCFBEBF22E90216F926U8Y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6EF2F119D078AE8C596402E408EA425AE3FED0002917865DB74B33B387ACCFBEBF22E90216F025U8YDJ" TargetMode="External"/><Relationship Id="rId11" Type="http://schemas.openxmlformats.org/officeDocument/2006/relationships/hyperlink" Target="consultantplus://offline/ref=CC6EF2F119D078AE8C596402E408EA425AE3F8DF062F17865DB74B33B387ACCFBEBF22E90216F924U8Y3J" TargetMode="External"/><Relationship Id="rId24" Type="http://schemas.openxmlformats.org/officeDocument/2006/relationships/hyperlink" Target="consultantplus://offline/ref=CC6EF2F119D078AE8C596402E408EA425AE3F8DF062F17865DB74B33B387ACCFBEBF22EC0614UFYFJ" TargetMode="External"/><Relationship Id="rId32" Type="http://schemas.openxmlformats.org/officeDocument/2006/relationships/hyperlink" Target="consultantplus://offline/ref=CC6EF2F119D078AE8C596402E408EA425AE3FED0002917865DB74B33B387ACCFBEBF22E90216F125U8Y7J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CC6EF2F119D078AE8C596402E408EA425AE6F2DD062917865DB74B33B387ACCFBEBF22E90216FA2DU8Y1J" TargetMode="External"/><Relationship Id="rId15" Type="http://schemas.openxmlformats.org/officeDocument/2006/relationships/hyperlink" Target="consultantplus://offline/ref=CC6EF2F119D078AE8C596402E408EA425AE3F8DF062F17865DB74B33B387ACCFBEBF22E90216FC21U8Y4J" TargetMode="External"/><Relationship Id="rId23" Type="http://schemas.openxmlformats.org/officeDocument/2006/relationships/hyperlink" Target="consultantplus://offline/ref=CC6EF2F119D078AE8C596402E408EA425AE3F8DF062F17865DB74B33B387ACCFBEBF22EC0614UFYFJ" TargetMode="External"/><Relationship Id="rId28" Type="http://schemas.openxmlformats.org/officeDocument/2006/relationships/hyperlink" Target="consultantplus://offline/ref=CC6EF2F119D078AE8C596402E408EA425AE3F8DF062F17865DB74B33B387ACCFBEBF22E90216FC21U8Y6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C6EF2F119D078AE8C596402E408EA425AE3FBDB052E17865DB74B33B387ACCFBEBF22EA0112UFY1J" TargetMode="External"/><Relationship Id="rId19" Type="http://schemas.openxmlformats.org/officeDocument/2006/relationships/hyperlink" Target="consultantplus://offline/ref=CC6EF2F119D078AE8C596402E408EA425AE3F8DF062F17865DB74B33B387ACCFBEBF22E90216F924U8Y2J" TargetMode="External"/><Relationship Id="rId31" Type="http://schemas.openxmlformats.org/officeDocument/2006/relationships/hyperlink" Target="consultantplus://offline/ref=CC6EF2F119D078AE8C596402E408EA425AE3F8DF062F17865DB74B33B387ACCFBEBF22E90216F823U8Y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6EF2F119D078AE8C596402E408EA425AE3FBDB052E17865DB74B33B387ACCFBEBF22EA0215UFY8J" TargetMode="External"/><Relationship Id="rId14" Type="http://schemas.openxmlformats.org/officeDocument/2006/relationships/hyperlink" Target="consultantplus://offline/ref=CC6EF2F119D078AE8C596402E408EA425AE3F8DF062F17865DB74B33B387ACCFBEBF22E90216FC26U8Y0J" TargetMode="External"/><Relationship Id="rId22" Type="http://schemas.openxmlformats.org/officeDocument/2006/relationships/hyperlink" Target="consultantplus://offline/ref=CC6EF2F119D078AE8C596402E408EA425AE3F8DF062F17865DB74B33B387ACCFBEBF22E90216FC21U8Y6J" TargetMode="External"/><Relationship Id="rId27" Type="http://schemas.openxmlformats.org/officeDocument/2006/relationships/hyperlink" Target="consultantplus://offline/ref=CC6EF2F119D078AE8C596402E408EA425AE3F8DF062F17865DB74B33B387ACCFBEBF22E90216FC26U8YCJ" TargetMode="External"/><Relationship Id="rId30" Type="http://schemas.openxmlformats.org/officeDocument/2006/relationships/hyperlink" Target="consultantplus://offline/ref=CC6EF2F119D078AE8C596402E408EA425AE3F8DF062F17865DB74B33B387ACCFBEBF22E90216F926U8Y4J" TargetMode="External"/><Relationship Id="rId35" Type="http://schemas.openxmlformats.org/officeDocument/2006/relationships/hyperlink" Target="consultantplus://offline/ref=CC6EF2F119D078AE8C596402E408EA425AE3FED0002917865DB74B33B387ACCFBEBF22E90216F124U8Y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2014-12-29T09:24:00Z</dcterms:created>
  <dcterms:modified xsi:type="dcterms:W3CDTF">2014-12-29T09:27:00Z</dcterms:modified>
</cp:coreProperties>
</file>